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Уголовный и Уголовно-процессуальный кодексы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4 декабря 2024 года вступил в силу закон, усиливающий уголовную ответственность представления в </w:t>
      </w:r>
      <w:r>
        <w:rPr>
          <w:sz w:val="28"/>
          <w:szCs w:val="28"/>
        </w:rPr>
        <w:t xml:space="preserve">налоговые органы заведомо подложных счетов-фактур и деклараций для незаконного получени</w:t>
      </w:r>
      <w:r>
        <w:rPr>
          <w:sz w:val="28"/>
          <w:szCs w:val="28"/>
        </w:rPr>
        <w:t xml:space="preserve">я налогового вычета. 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деяние было совершено от имени юридических лиц, образованных через подставных лиц, либо с использованием персональных данных, полученных незаконным путем, а также если они сопряжены с извлече</w:t>
      </w:r>
      <w:r>
        <w:rPr>
          <w:sz w:val="28"/>
          <w:szCs w:val="28"/>
        </w:rPr>
        <w:t xml:space="preserve">нием дохода в крупном доходе, то такое деяние наказывается штрафом, принудительными работами или лишением свободы.</w:t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9" w:default="1">
    <w:name w:val="Default Paragraph Font"/>
    <w:uiPriority w:val="1"/>
    <w:semiHidden/>
    <w:unhideWhenUsed/>
  </w:style>
  <w:style w:type="numbering" w:styleId="760" w:default="1">
    <w:name w:val="No List"/>
    <w:uiPriority w:val="99"/>
    <w:semiHidden/>
    <w:unhideWhenUsed/>
  </w:style>
  <w:style w:type="table" w:styleId="76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2024-12-13T13:58:00Z</dcterms:created>
  <dcterms:modified xsi:type="dcterms:W3CDTF">2024-12-16T08:20:08Z</dcterms:modified>
  <cp:version>1048576</cp:version>
</cp:coreProperties>
</file>