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20.20 Кодекса об административных правонарушениях Российской Федерации действует ответственность за распитие алкоголя или употребление наркотических, психотропных средств в общественных местах.</w:t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Распитие алкоголя в общественном месте</w:t>
      </w:r>
      <w:r>
        <w:rPr>
          <w:sz w:val="28"/>
          <w:szCs w:val="28"/>
        </w:rPr>
        <w:t xml:space="preserve"> влечет за собой наложение штрафа в размере от 500 до 1500 тысяч рублей.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Употребление наркотических или психотропных средств в общественном месте в</w:t>
      </w:r>
      <w:r>
        <w:rPr>
          <w:sz w:val="28"/>
          <w:szCs w:val="28"/>
        </w:rPr>
        <w:t xml:space="preserve">лечет за собой ответственность в виде штрафа в размере от 4 тысяч до 5 тысяч рублей или в виде административного ареста на срок до 15 суток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 же действия, исполненные иностранным гражданином или лицом без гражданства, влекут за собой помимо штрафа или административного ареста выдворение за пределы Российской Федерации</w:t>
      </w:r>
      <w:r>
        <w:rPr>
          <w:sz w:val="28"/>
          <w:szCs w:val="28"/>
        </w:rPr>
        <w:t xml:space="preserve">.</w:t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66" w:default="1">
    <w:name w:val="Default Paragraph Font"/>
    <w:uiPriority w:val="1"/>
    <w:semiHidden/>
    <w:unhideWhenUsed/>
  </w:style>
  <w:style w:type="numbering" w:styleId="767" w:default="1">
    <w:name w:val="No List"/>
    <w:uiPriority w:val="99"/>
    <w:semiHidden/>
    <w:unhideWhenUsed/>
  </w:style>
  <w:style w:type="table" w:styleId="76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2024-12-13T14:12:00Z</dcterms:created>
  <dcterms:modified xsi:type="dcterms:W3CDTF">2024-12-16T08:42:04Z</dcterms:modified>
  <cp:version>1048576</cp:version>
</cp:coreProperties>
</file>