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/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Президентом подписан закон о борьбе с фиктивными браками с иностранцами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для получения разрешения на временное проживание иностранцы должны находиться в браке с россиянином не менее трех лет.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</w:pPr>
      <w:r>
        <w:rPr>
          <w:sz w:val="28"/>
          <w:szCs w:val="28"/>
        </w:rPr>
        <w:t xml:space="preserve">В случае расторжения брака или признания его недействительным разрешение аннулируется.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Иностранному гражданину, ребенок которого постоянно проживает в России, имеет росси</w:t>
      </w:r>
      <w:r>
        <w:rPr>
          <w:sz w:val="28"/>
          <w:szCs w:val="28"/>
        </w:rPr>
        <w:t xml:space="preserve">йское гражданство, а второй родитель также имеет российское гражданство, будет выдаваться вид на жительство только в случае подтверждения судом факта их совместного проживания в стране не менее трех лет до дня подачи заявления на выдачу вида на жительство.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если иностранец будет лишен родительских прав или же запись об установлении отцовства будет аннулирована, вид на жительство будет признан недействительным. Закон вступит в силу 27 января 2025 года.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55" w:default="1">
    <w:name w:val="Default Paragraph Font"/>
    <w:uiPriority w:val="1"/>
    <w:semiHidden/>
    <w:unhideWhenUsed/>
  </w:style>
  <w:style w:type="numbering" w:styleId="756" w:default="1">
    <w:name w:val="No List"/>
    <w:uiPriority w:val="99"/>
    <w:semiHidden/>
    <w:unhideWhenUsed/>
  </w:style>
  <w:style w:type="table" w:styleId="7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2024-10-28T16:29:00Z</dcterms:created>
  <dcterms:modified xsi:type="dcterms:W3CDTF">2024-11-13T11:28:07Z</dcterms:modified>
  <cp:version>1048576</cp:version>
</cp:coreProperties>
</file>