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shd w:val="clear" w:color="auto" w:fill="ffffff"/>
      </w:pPr>
      <w:r>
        <w:rPr>
          <w:b/>
          <w:color w:val="000000"/>
          <w:sz w:val="32"/>
          <w:szCs w:val="32"/>
        </w:rPr>
        <w:t xml:space="preserve">АППАРАТ СОВЕТА ДЕПУТАТОВ</w:t>
      </w:r>
      <w:r>
        <w:rPr>
          <w:b/>
          <w:color w:val="000000"/>
        </w:rPr>
      </w:r>
      <w:r/>
    </w:p>
    <w:p>
      <w:pPr>
        <w:jc w:val="center"/>
        <w:spacing w:after="0" w:afterAutospacing="0"/>
        <w:shd w:val="clear" w:color="auto" w:fill="ffffff"/>
      </w:pPr>
      <w:r>
        <w:rPr>
          <w:b/>
          <w:color w:val="000000"/>
          <w:spacing w:val="-2"/>
          <w:sz w:val="28"/>
        </w:rPr>
        <w:t xml:space="preserve">муниципального округа</w:t>
      </w:r>
      <w:r>
        <w:rPr>
          <w:b/>
          <w:color w:val="000000"/>
          <w:sz w:val="28"/>
        </w:rPr>
      </w:r>
      <w:r/>
    </w:p>
    <w:p>
      <w:pPr>
        <w:jc w:val="center"/>
        <w:spacing w:after="0" w:afterAutospacing="0"/>
        <w:shd w:val="clear" w:color="auto" w:fill="ffffff"/>
      </w:pPr>
      <w:r>
        <w:rPr>
          <w:b/>
          <w:color w:val="000000"/>
          <w:spacing w:val="4"/>
          <w:sz w:val="36"/>
          <w:szCs w:val="36"/>
        </w:rPr>
        <w:t xml:space="preserve">САВЕЛОВСКИЙ</w:t>
      </w:r>
      <w:r>
        <w:rPr>
          <w:b/>
          <w:color w:val="000000"/>
          <w:sz w:val="36"/>
          <w:szCs w:val="36"/>
        </w:rPr>
      </w:r>
      <w:r/>
    </w:p>
    <w:p>
      <w:pPr>
        <w:jc w:val="center"/>
        <w:spacing w:after="0" w:afterAutospacing="0"/>
        <w:shd w:val="clear" w:color="auto" w:fill="ffffff"/>
      </w:pPr>
      <w:r>
        <w:rPr>
          <w:b/>
          <w:color w:val="000000"/>
          <w:spacing w:val="-3"/>
          <w:sz w:val="28"/>
        </w:rPr>
        <w:t xml:space="preserve">в городе Москве</w:t>
      </w:r>
      <w:r>
        <w:rPr>
          <w:b/>
          <w:color w:val="000000"/>
          <w:spacing w:val="-3"/>
          <w:sz w:val="28"/>
        </w:rPr>
      </w:r>
      <w:r/>
    </w:p>
    <w:p>
      <w:pPr>
        <w:jc w:val="center"/>
        <w:spacing w:after="0" w:afterAutospacing="0"/>
        <w:shd w:val="clear" w:color="auto" w:fill="ffffff"/>
      </w:pPr>
      <w:r>
        <w:rPr>
          <w:b/>
          <w:color w:val="000000"/>
          <w:spacing w:val="-3"/>
          <w:sz w:val="16"/>
          <w:szCs w:val="16"/>
        </w:rPr>
      </w:r>
      <w:r>
        <w:rPr>
          <w:b/>
          <w:color w:val="000000"/>
          <w:spacing w:val="-3"/>
          <w:sz w:val="16"/>
          <w:szCs w:val="16"/>
        </w:rPr>
      </w:r>
      <w:r/>
    </w:p>
    <w:p>
      <w:pPr>
        <w:jc w:val="center"/>
        <w:shd w:val="clear" w:color="auto" w:fill="ffffff"/>
      </w:pPr>
      <w:r>
        <w:rPr>
          <w:b/>
          <w:color w:val="000000"/>
          <w:sz w:val="32"/>
          <w:szCs w:val="32"/>
        </w:rPr>
        <w:t xml:space="preserve">ПОСТАНОВЛЕНИЕ</w:t>
      </w:r>
      <w:r>
        <w:rPr>
          <w:b/>
          <w:color w:val="000000"/>
          <w:sz w:val="32"/>
          <w:szCs w:val="32"/>
        </w:rPr>
      </w:r>
      <w:r/>
      <w:r>
        <w:rPr>
          <w:rFonts w:eastAsia="Calibri"/>
        </w:rPr>
      </w:r>
      <w:r>
        <w:rPr>
          <w:rStyle w:val="1_633"/>
          <w:rFonts w:eastAsia="Calibri"/>
        </w:rPr>
      </w:r>
      <w:r>
        <w:rPr>
          <w:rStyle w:val="1_633"/>
        </w:rPr>
      </w:r>
      <w:r>
        <w:rPr>
          <w:b/>
          <w:color w:val="000000"/>
          <w:sz w:val="32"/>
          <w:szCs w:val="32"/>
        </w:rPr>
      </w:r>
    </w:p>
    <w:p>
      <w:pPr>
        <w:jc w:val="both"/>
        <w:spacing w:line="317" w:lineRule="exact"/>
        <w:tabs>
          <w:tab w:val="left" w:pos="3428" w:leader="none"/>
        </w:tabs>
        <w:rPr>
          <w:rFonts w:eastAsia="Calibri"/>
          <w:b/>
          <w:bCs/>
          <w:color w:val="000000"/>
          <w:spacing w:val="-3"/>
          <w:sz w:val="32"/>
          <w:szCs w:val="32"/>
          <w:u w:val="single"/>
        </w:rPr>
      </w:pPr>
      <w:r>
        <w:rPr>
          <w:rStyle w:val="1_633"/>
          <w:rFonts w:eastAsia="Calibri"/>
          <w:b/>
          <w:sz w:val="28"/>
          <w:highlight w:val="none"/>
          <w:u w:val="single"/>
        </w:rPr>
      </w:r>
      <w:r>
        <w:rPr>
          <w:rStyle w:val="1_633"/>
          <w:rFonts w:eastAsia="Calibri"/>
          <w:b/>
          <w:sz w:val="28"/>
          <w:highlight w:val="none"/>
          <w:u w:val="single"/>
        </w:rPr>
      </w:r>
    </w:p>
    <w:p>
      <w:pPr>
        <w:jc w:val="both"/>
        <w:spacing w:line="317" w:lineRule="exact"/>
        <w:tabs>
          <w:tab w:val="left" w:pos="3428" w:leader="none"/>
        </w:tabs>
        <w:rPr>
          <w:rStyle w:val="1_633"/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</w:pPr>
      <w:r>
        <w:rPr>
          <w:rStyle w:val="1_633"/>
          <w:rFonts w:ascii="Times New Roman" w:hAnsi="Times New Roman" w:eastAsia="Calibri" w:cs="Times New Roman"/>
          <w:b w:val="0"/>
          <w:bCs w:val="0"/>
          <w:sz w:val="28"/>
          <w:u w:val="single"/>
        </w:rPr>
        <w:t xml:space="preserve">11 июля </w:t>
      </w:r>
      <w:r>
        <w:rPr>
          <w:rStyle w:val="1_633"/>
          <w:rFonts w:ascii="Times New Roman" w:hAnsi="Times New Roman" w:eastAsia="Calibri" w:cs="Times New Roman"/>
          <w:b w:val="0"/>
          <w:bCs w:val="0"/>
          <w:sz w:val="28"/>
          <w:u w:val="single"/>
        </w:rPr>
        <w:t xml:space="preserve">2023</w:t>
      </w:r>
      <w:r>
        <w:rPr>
          <w:rStyle w:val="1_633"/>
          <w:rFonts w:ascii="Times New Roman" w:hAnsi="Times New Roman" w:eastAsia="Calibri" w:cs="Times New Roman"/>
          <w:b w:val="0"/>
          <w:bCs w:val="0"/>
          <w:sz w:val="28"/>
          <w:u w:val="single"/>
        </w:rPr>
        <w:t xml:space="preserve"> года № </w:t>
      </w:r>
      <w:r>
        <w:rPr>
          <w:rFonts w:ascii="Times New Roman" w:hAnsi="Times New Roman" w:cs="Times New Roman"/>
          <w:b w:val="0"/>
          <w:bCs w:val="0"/>
          <w:sz w:val="28"/>
          <w:u w:val="single"/>
        </w:rPr>
        <w:t xml:space="preserve">18</w:t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left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5811"/>
        <w:jc w:val="both"/>
        <w:spacing w:after="0" w:afterAutospacing="0" w:line="28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проверке достоверности и полноты сведений, предст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авляемых гражданами, претендующими на замещение должностей муниципальной службы, и муниципальными служащими аппарата Совета депутатов муниципального округа Савеловский в городе Москве, и соблюдения муниципальными служащими требований к служебному поведению</w:t>
      </w:r>
      <w:r>
        <w:rPr>
          <w:b/>
          <w:bCs/>
        </w:rPr>
      </w:r>
      <w:r/>
    </w:p>
    <w:p>
      <w:pPr>
        <w:ind w:right="4393"/>
        <w:jc w:val="both"/>
        <w:spacing w:after="0" w:afterAutospacing="0" w:line="283" w:lineRule="atLeast"/>
        <w:tabs>
          <w:tab w:val="left" w:pos="510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393"/>
        <w:jc w:val="both"/>
        <w:spacing w:after="0" w:afterAutospacing="0" w:line="283" w:lineRule="atLeast"/>
        <w:tabs>
          <w:tab w:val="left" w:pos="510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На основании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 от 25 декабря 2008 года №273-ФЗ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3 декабря 2012 года №230-ФЗ «О контроле за соответствием расходов лиц, замещающих государственные должности и иных лиц, их доходам»,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1. 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</w:t>
      </w:r>
      <w:r>
        <w:rPr>
          <w:rFonts w:ascii="Times New Roman" w:hAnsi="Times New Roman" w:cs="Times New Roman"/>
          <w:sz w:val="28"/>
          <w:szCs w:val="28"/>
        </w:rPr>
        <w:t xml:space="preserve">вляемых гражданами, претендующими на замещение должностей муниципальной службы, и муниципальными служащими аппарата Совета депутатов муниципального округа Савеловский в городе Москве, и соблюдения муниципальными служащими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Признать утратившим силу распоряжение аппарата Совета депутатов муниципального округа Савеловский в городе Москве от 8 апреля 2015 года №05 «О проверке достоверности и полноты сведений, представляемых гражданами, претендующими 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замещение должностей муниципальной службы, и лицом, замещающим должность муниципальной службы о своих доходах, расходах об имуществе и обязательствах имущественного характера, в аппарате Совета депутатов муниципального округа Савеловский в городе Москве».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savelovskoe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sav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</w:r>
      <w:bookmarkStart w:id="0" w:name="undefined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e</w:t>
      </w:r>
      <w:bookmarkEnd w:id="0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lo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</w:r>
      <w:bookmarkStart w:id="0" w:name="undefined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v</w:t>
      </w:r>
      <w:bookmarkEnd w:id="0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skoe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b/>
          <w:bCs/>
          <w:sz w:val="28"/>
          <w:szCs w:val="28"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ab/>
        <w:tab/>
        <w:tab/>
        <w:tab/>
        <w:tab/>
        <w:t xml:space="preserve">            В.В. Аверьянов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Савеловский в городе Москве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5670"/>
        <w:jc w:val="both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постановлению аппарата </w:t>
      </w: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 xml:space="preserve">Совета депутатов</w:t>
      </w:r>
      <w:r>
        <w:rPr>
          <w:rFonts w:ascii="Times New Roman" w:hAnsi="Times New Roman" w:cs="Times New Roman" w:eastAsiaTheme="minorHAnsi"/>
          <w:b w:val="0"/>
          <w:bCs w:val="0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11 июля 2023 года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№18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120" w:right="120" w:firstLine="0"/>
        <w:spacing w:before="120"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120" w:right="120" w:firstLine="0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120" w:right="120" w:firstLine="0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проверке достоверности и полноты сведений, предста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вляемых гражданами, претендующими на замещение должностей муниципальной службы, и муниципальными служащими аппарата Совета депутатов муниципального округа Савеловский в городе Москве, и соблюдения муниципальными служащими требований к служебному поведению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b/>
          <w:bCs/>
        </w:rPr>
      </w:r>
      <w:r/>
    </w:p>
    <w:p>
      <w:pPr>
        <w:ind w:left="0" w:right="120" w:firstLine="0"/>
        <w:spacing w:before="120" w:after="12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120" w:right="120" w:firstLine="0"/>
        <w:jc w:val="both"/>
        <w:spacing w:before="120" w:after="12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Настоящим Положением определяется порядок осуществления проверки: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представленных: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гражданами, претендующими на замещение должностей муниципальной службе в аппарате Совета депутатов муниципального округа Савеловский в городе Москве (далее - граждане), на отчетную дату;</w:t>
      </w:r>
      <w:r>
        <w:rPr>
          <w:sz w:val="28"/>
          <w:szCs w:val="28"/>
        </w:rPr>
      </w:r>
      <w:r/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муниципальными служащими аппарата Совета депутатов муниципального округа Савеловский в городе Москве (далее – муниципальные служащие) за отчетный период и за два года, предшествующие отчетному периоду;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сведения);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соблю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дения муниципальными служащими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конфликта интересов, исполнения ими обязанностей, установленных Федеральным </w:t>
      </w:r>
      <w:hyperlink r:id="rId8" w:tooltip="https://www.consultant.ru/document/cons_doc_LAW_449673/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от 25 декабря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008 г. N 273-ФЗ "О противодействии коррупции" и другими федеральными законами (далее - требования к служебному поведению).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Проверка, предусмотренная </w:t>
      </w:r>
      <w:hyperlink r:id="rId9" w:tooltip="https://www.consultant.ru/document/cons_doc_LAW_450743/6d7e3292bd53d0b34006dba2fff0124bc35487bc/#dst100040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подпунктами "б"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и </w:t>
      </w:r>
      <w:hyperlink r:id="rId10" w:tooltip="https://www.consultant.ru/document/cons_doc_LAW_450743/6d7e3292bd53d0b34006dba2fff0124bc35487bc/#dst100041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"в" пункта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осуществляется соответственно в отношении граждан, претендующих на замещение должности муниципальной службы в аппарате Совета депутатов муниципального округа Савеловский в городе Москве (далее – аппарат Совета депутатов),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отнесенной перечнем должностей,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назначении на которых граждане, 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замещении которых муниципальные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служащие аппарата Совета депутатов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обязаны представлять сведения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своих доходах, об имуществе и обязательствах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имущественного характера, а также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доходах, об имуществе и обязательствах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имущественного характера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своих супруги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(супруга) и несовершеннолетних детей (далее – перечень должностей).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 служащим, замещающим должность муниципальной службы, не предусмотренную </w:t>
      </w:r>
      <w:hyperlink r:id="rId11" w:tooltip="https://www.consultant.ru/document/cons_doc_LAW_371713/2f28aad6d41b9beddb9d437b8931b60002764929/#dst100215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должностей, утвержденным постановлением аппарата Совета депутатов от 3 ноября 2017 года №21/1, и претендующим на замещение должности муниципальной службы службы, предусмотренной этим перечнем должностей, осуществляется в порядке, установленном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Проверка, предусмотренная </w:t>
      </w:r>
      <w:hyperlink r:id="rId12" w:tooltip="https://www.consultant.ru/document/cons_doc_LAW_450743/6d7e3292bd53d0b34006dba2fff0124bc35487bc/#dst100036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осуществляется по решению главы муниципального округа Савеловский в городе Москве (далее –глава муниципального округа)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полномоченный муниципальный служащий аппарата Совета депутатов по профилактике коррупционных и иных правонарушений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- уполномоченный муниципальный служащий), осуществляет проверку:</w:t>
      </w:r>
      <w:r>
        <w:rPr>
          <w:sz w:val="28"/>
          <w:szCs w:val="28"/>
        </w:rPr>
      </w:r>
      <w:r/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службы,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Федерации;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соблюдения муниципальными служащими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требований к служебному поведению.</w:t>
      </w:r>
      <w:r>
        <w:rPr>
          <w:sz w:val="28"/>
          <w:szCs w:val="28"/>
        </w:rPr>
      </w:r>
      <w:r/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5.1. По решению главы муниципального округа уполномоченный муниципальный служащий может в установленном порядке осущест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влять проверку:</w:t>
      </w:r>
      <w:r>
        <w:rPr>
          <w:sz w:val="28"/>
          <w:szCs w:val="28"/>
        </w:rPr>
      </w:r>
      <w:r/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достоверности и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муниципальной службы, осуществление полномочий по которым влечет за собой обязанность 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службы;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соблюдения лицами, замещающими должности муниципальной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их супругами и несовершеннолетними детьми установленных для них запретов и ограничений, а также исполнения ими своих обязанностей.</w:t>
      </w:r>
      <w:r>
        <w:rPr>
          <w:sz w:val="28"/>
          <w:szCs w:val="28"/>
        </w:rPr>
      </w:r>
      <w:r/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Основанием для осуществления проверки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достаточная информация, представленная в письменном виде в установленном порядке: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уполномоченным муниципальным служащим.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общероссийскими средствами массовой информации.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физическими лицами и иными организациями.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Информация анонимного характера не может служить основанием для проверки.</w:t>
      </w:r>
      <w:r>
        <w:rPr>
          <w:sz w:val="28"/>
          <w:szCs w:val="28"/>
        </w:rPr>
      </w:r>
      <w:r/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Уполномоченный муниципальный служащий осуществляют проверку:</w:t>
      </w:r>
      <w:r>
        <w:rPr>
          <w:sz w:val="28"/>
          <w:szCs w:val="28"/>
        </w:rPr>
      </w:r>
      <w:r/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самостоятельно;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 </w:t>
      </w:r>
      <w:hyperlink r:id="rId13" w:tooltip="https://www.consultant.ru/document/cons_doc_LAW_436393/bab9f52afbaa19b1241060029102d77a8c472458/#dst14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третьей статьи 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При осуществлении проверки уполномоченный муниципальный служащий аппарата Совета депутато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вправе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проводить беседу с гражданином или муниципальный служащим;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r>
        <w:rPr>
          <w:sz w:val="28"/>
          <w:szCs w:val="28"/>
        </w:rPr>
      </w:r>
      <w:r/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sz w:val="28"/>
          <w:szCs w:val="28"/>
        </w:rPr>
      </w:r>
      <w:r/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направлять в установленном порядке запрос (кроме запросов, касающихся осуществления оперативно-розыскной 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ию;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наводить справки у физических лиц и получать от них информацию с их согласия;</w:t>
      </w:r>
      <w:r>
        <w:rPr>
          <w:sz w:val="28"/>
          <w:szCs w:val="28"/>
        </w:rPr>
      </w:r>
      <w:r/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 осуществлять анализ сведений, представленных гражданином или муниципальным служащим в соответствии с </w:t>
      </w:r>
      <w:hyperlink r:id="rId14" w:tooltip="https://www.consultant.ru/document/cons_doc_LAW_449673/0df55120032a62dbb9f5793d06448e4132c1ac0e/#dst11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Российской Федерации о противодействии коррупции.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В запросе, предусмотренном </w:t>
      </w:r>
      <w:hyperlink r:id="rId15" w:tooltip="https://www.consultant.ru/document/cons_doc_LAW_450743/6d7e3292bd53d0b34006dba2fff0124bc35487bc/#dst100080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подпунктом "г" пункта 10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Положения, указываются:</w:t>
      </w:r>
      <w:r>
        <w:rPr>
          <w:sz w:val="28"/>
          <w:szCs w:val="28"/>
        </w:rPr>
      </w:r>
      <w:r/>
    </w:p>
    <w:p>
      <w:pPr>
        <w:ind w:left="0" w:right="120" w:firstLine="708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нормативный правовой акт, на основании которого направляется запрос;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содержание и объем сведений, подлежащих проверке;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срок представления запрашиваемых сведений;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 фамилия, инициалы и номер телефона муниципального служащего, подготовившего запрос;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з) другие необходимые сведения.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12. В запросе о проведении оперативно-розыскных мероприятий, помимо сведений, перечисленных в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пункте 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hyperlink r:id="rId16" w:tooltip="https://www.consultant.ru/document/cons_doc_LAW_436393/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"Об оперативно-розыскной деятельности".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цифровых финансовых активов, направляются уполномоченным муниципальным служащим.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совых активов, направляются главой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15. Глава муниципального округа обеспечивает: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 </w:t>
      </w:r>
      <w:hyperlink r:id="rId17" w:tooltip="https://www.consultant.ru/document/cons_doc_LAW_450743/6d7e3292bd53d0b34006dba2fff0124bc35487bc/#dst100100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подпункта "б"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настоящего пункта - в течение двух рабочих дней со дня  принятия соответствующего решения;</w:t>
      </w:r>
      <w:r>
        <w:rPr>
          <w:color w:val="000000" w:themeColor="text1"/>
          <w:sz w:val="28"/>
          <w:szCs w:val="28"/>
          <w:u w:val="none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16. По окончании проверки уполномоченный муниципальный служащий обязан ознакомить муниципального служащего с результатами проверки с соблюдением законодательства Российской Федерации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тайне.</w:t>
      </w:r>
      <w:r>
        <w:rPr>
          <w:sz w:val="28"/>
          <w:szCs w:val="28"/>
        </w:rPr>
      </w:r>
      <w:r/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17. Муниципальный служащий вправе: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давать пояснения в письменной форме: в ходе проверки; по вопросам, указанным в пункте 5.1.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Положения; по результатам проверки;</w:t>
      </w:r>
      <w:r>
        <w:rPr>
          <w:sz w:val="28"/>
          <w:szCs w:val="28"/>
        </w:rPr>
      </w:r>
      <w:r/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обращаться к главе муниципального округа с подлежащим удовлетворению ходатайством о проведении с ним беседы по вопросам, указанным в пункте 5.1.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настоящего Положения.</w:t>
      </w:r>
      <w:r>
        <w:rPr>
          <w:color w:val="000000" w:themeColor="text1"/>
          <w:sz w:val="28"/>
          <w:szCs w:val="28"/>
          <w:u w:val="none"/>
        </w:rPr>
      </w:r>
      <w:r/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18. Пояснения, указанные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</w:t>
      </w:r>
      <w:hyperlink r:id="rId18" w:tooltip="https://www.consultant.ru/document/cons_doc_LAW_450743/6d7e3292bd53d0b34006dba2fff0124bc35487bc/#dst100102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17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приобщаются к материалам проверки.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занный срок может быть продлен до 90 дней лицом, принявшим решение о проведении проверки.</w:t>
      </w:r>
      <w:r>
        <w:rPr>
          <w:sz w:val="28"/>
          <w:szCs w:val="28"/>
        </w:rPr>
      </w:r>
      <w:r/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20. По результатам проверки главе муниципального округа, в установленном порядке 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вляется доклад. При этом в докладе должно содержаться одно из следующих предложений: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о назначении гражданина на должность муниципальной службы;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об отказе гражданину в назначении на должность муниципальной службы;</w:t>
      </w:r>
      <w:r>
        <w:rPr>
          <w:sz w:val="28"/>
          <w:szCs w:val="28"/>
        </w:rPr>
      </w:r>
      <w:r/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об отсутствии оснований для применения к муниципальному служащему мер юридической ответственности;</w:t>
      </w:r>
      <w:r>
        <w:rPr>
          <w:sz w:val="28"/>
          <w:szCs w:val="28"/>
        </w:rPr>
      </w:r>
      <w:r/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о применении к муниципальному служащему мер юридической ответственности;</w:t>
      </w:r>
      <w:r>
        <w:rPr>
          <w:sz w:val="28"/>
          <w:szCs w:val="28"/>
        </w:rPr>
      </w:r>
      <w:r/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муниципальных служащих аппарата Совета депутатов муниципального округа Савеловский в городе Москве и урегулированию конфликта интересов.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22. Глава муниципального округа, рассмотрев доклад и соответствующее предложение, указанные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 </w:t>
      </w:r>
      <w:hyperlink r:id="rId19" w:tooltip="https://www.consultant.ru/document/cons_doc_LAW_450743/6d7e3292bd53d0b34006dba2fff0124bc35487bc/#dst100143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20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принимает одно из следующих решений:</w:t>
      </w:r>
      <w:r>
        <w:rPr>
          <w:sz w:val="28"/>
          <w:szCs w:val="28"/>
        </w:rPr>
      </w:r>
      <w:r/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назначить гражданина на должность муниципальной службы;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отказать гражданину в назначении на должность муниципальной службы;</w:t>
      </w:r>
      <w:r>
        <w:rPr>
          <w:sz w:val="28"/>
          <w:szCs w:val="28"/>
        </w:rPr>
      </w:r>
      <w:r/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применить к муниципальному служащему меры юридической ответственности;</w:t>
      </w:r>
      <w:r>
        <w:rPr>
          <w:sz w:val="28"/>
          <w:szCs w:val="28"/>
        </w:rPr>
      </w:r>
      <w:r/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представить материалы проверки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 аппарата Совета депутатов муниципального округа Савеловский в городе Москве  и урегулированию конфликта интересов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23. Подлинники справок о доходах, об имуществе и обязательствах имущественного характера, поступивших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аппарат Совета депутатов муниципального округа Савеловский в городе Москве, по окончании календарного года приобщаются к личным делам муниципальных служащих. Копии указанных справок хранятся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кадровой документации аппарата Совета депутатов муниципального округа Савеловский в городе Москве в течение трех лет со дня окончания проверки, после чего передаются в архив.</w:t>
      </w:r>
      <w:r>
        <w:rPr>
          <w:sz w:val="28"/>
          <w:szCs w:val="28"/>
        </w:rPr>
      </w:r>
      <w:r/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24. Материалы проверки хранятся  в кадровой документации аппарата Совета депутатов муниципального округа Савеловский в городе Москве в течение трех лет со дня ее окончания, после чего передаются в архив.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character" w:styleId="818" w:customStyle="1">
    <w:name w:val="Гиперссылка"/>
    <w:rPr>
      <w:color w:val="0000ff"/>
      <w:u w:val="single"/>
    </w:rPr>
  </w:style>
  <w:style w:type="character" w:styleId="1_633" w:customStyle="1">
    <w:name w:val="Основной текст (2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/document/cons_doc_LAW_449673/" TargetMode="External"/><Relationship Id="rId9" Type="http://schemas.openxmlformats.org/officeDocument/2006/relationships/hyperlink" Target="https://www.consultant.ru/document/cons_doc_LAW_450743/6d7e3292bd53d0b34006dba2fff0124bc35487bc/#dst100040" TargetMode="External"/><Relationship Id="rId10" Type="http://schemas.openxmlformats.org/officeDocument/2006/relationships/hyperlink" Target="https://www.consultant.ru/document/cons_doc_LAW_450743/6d7e3292bd53d0b34006dba2fff0124bc35487bc/#dst100041" TargetMode="External"/><Relationship Id="rId11" Type="http://schemas.openxmlformats.org/officeDocument/2006/relationships/hyperlink" Target="https://www.consultant.ru/document/cons_doc_LAW_371713/2f28aad6d41b9beddb9d437b8931b60002764929/#dst100215" TargetMode="External"/><Relationship Id="rId12" Type="http://schemas.openxmlformats.org/officeDocument/2006/relationships/hyperlink" Target="https://www.consultant.ru/document/cons_doc_LAW_450743/6d7e3292bd53d0b34006dba2fff0124bc35487bc/#dst100036" TargetMode="External"/><Relationship Id="rId13" Type="http://schemas.openxmlformats.org/officeDocument/2006/relationships/hyperlink" Target="https://www.consultant.ru/document/cons_doc_LAW_436393/bab9f52afbaa19b1241060029102d77a8c472458/#dst14" TargetMode="External"/><Relationship Id="rId14" Type="http://schemas.openxmlformats.org/officeDocument/2006/relationships/hyperlink" Target="https://www.consultant.ru/document/cons_doc_LAW_449673/0df55120032a62dbb9f5793d06448e4132c1ac0e/#dst11" TargetMode="External"/><Relationship Id="rId15" Type="http://schemas.openxmlformats.org/officeDocument/2006/relationships/hyperlink" Target="https://www.consultant.ru/document/cons_doc_LAW_450743/6d7e3292bd53d0b34006dba2fff0124bc35487bc/#dst100080" TargetMode="External"/><Relationship Id="rId16" Type="http://schemas.openxmlformats.org/officeDocument/2006/relationships/hyperlink" Target="https://www.consultant.ru/document/cons_doc_LAW_436393/" TargetMode="External"/><Relationship Id="rId17" Type="http://schemas.openxmlformats.org/officeDocument/2006/relationships/hyperlink" Target="https://www.consultant.ru/document/cons_doc_LAW_450743/6d7e3292bd53d0b34006dba2fff0124bc35487bc/#dst100100" TargetMode="External"/><Relationship Id="rId18" Type="http://schemas.openxmlformats.org/officeDocument/2006/relationships/hyperlink" Target="https://www.consultant.ru/document/cons_doc_LAW_450743/6d7e3292bd53d0b34006dba2fff0124bc35487bc/#dst100102" TargetMode="External"/><Relationship Id="rId19" Type="http://schemas.openxmlformats.org/officeDocument/2006/relationships/hyperlink" Target="https://www.consultant.ru/document/cons_doc_LAW_450743/6d7e3292bd53d0b34006dba2fff0124bc35487bc/#dst1001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2023-07-11T07:46:01Z</dcterms:modified>
</cp:coreProperties>
</file>