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9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</w:rPr>
      </w:r>
      <w:r/>
    </w:p>
    <w:tbl>
      <w:tblPr>
        <w:tblW w:w="5000" w:type="pct"/>
        <w:tblInd w:w="0" w:type="dxa"/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5" w:type="auto"/>
            <w:vAlign w:val="center"/>
            <w:textDirection w:val="lrTb"/>
            <w:noWrap w:val="false"/>
          </w:tcPr>
          <w:p>
            <w:pPr>
              <w:pStyle w:val="829"/>
              <w:ind w:firstLine="72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br w:type="page" w:clear="all"/>
            </w:r>
            <w:r>
              <w:rPr>
                <w:b/>
                <w:bCs/>
                <w:sz w:val="28"/>
                <w:szCs w:val="28"/>
              </w:rPr>
              <w:t xml:space="preserve">Административная ответственность при несчастном случае </w:t>
              <w:br w:type="textWrapping" w:clear="all"/>
              <w:t xml:space="preserve">на производстве</w:t>
            </w:r>
            <w:r>
              <w:rPr>
                <w:b/>
                <w:bCs/>
              </w:rPr>
            </w:r>
            <w:r/>
          </w:p>
        </w:tc>
      </w:tr>
    </w:tbl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29"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Из-за несчастного случая на производстве может последовать административная ответственность, например, по ч. 1, 5 ст. 5.27.1, ст. 15.34, </w:t>
        <w:br w:type="textWrapping" w:clear="all"/>
        <w:t xml:space="preserve">ч. 1 ст. 19.4, ч. 1 - 3 ст. 19.4.1, ч. 23 ст. 19.5 КоАП РФ.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нарушение госу</w:t>
      </w:r>
      <w:r>
        <w:rPr>
          <w:sz w:val="28"/>
          <w:szCs w:val="28"/>
        </w:rPr>
        <w:t xml:space="preserve">дарственных нормативных требований охраны труда, содержащихся в федеральных законах и иных нормативных правовых актах РФ (исключение - случаи, указанные в ч. 2 - 4 ст. 5.27.1 и ч. 3 ст. 11.23 КоАП РФ), предусмотрено, в частности (ч. 1 ст. 5.27.1 КоАП РФ):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предупреждение или административный штраф от 2 000 до 5 000 руб. - для должностных лиц и ИП;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предупреждение или административный штраф от 50 000 до 80 000 руб. - для организаций.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такое нарушение выявлено повторно, наступит более серьезная административная ответственность - вплоть до дисквалификации должностных лиц и административное приостановления деятельности ИП, организации (ч. 5 ст. 5.27.1 КоАП РФ).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</w:t>
      </w:r>
      <w:r>
        <w:rPr>
          <w:sz w:val="28"/>
          <w:szCs w:val="28"/>
        </w:rPr>
        <w:t xml:space="preserve">ативная ответственность может наступить, например, за нарушение порядка взаимодействия с госинспектором труда по вопросам, связанным с произошедшим несчастным случаем на производстве. Так, за отказ должностного лица организации выполнить требование или рас</w:t>
      </w:r>
      <w:r>
        <w:rPr>
          <w:sz w:val="28"/>
          <w:szCs w:val="28"/>
        </w:rPr>
        <w:t xml:space="preserve">поряжение должностного лица контролирующего органа предусмотрено наказание в виде предупреждения или штрафа в размере от 2 000 до 4 000 руб. (ч. 1 ст. 19.4 КоАП РФ).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иные препятствующие проведению проверки действия должностное лицо организации могут оштрафовать на сумму от 2 000 до 4 000 руб., </w:t>
        <w:br w:type="textWrapping" w:clear="all"/>
        <w:t xml:space="preserve">а саму организацию - от 5 000 до 10 000 руб. (ч. 1 ст. 19.4.1 КоАП РФ).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результате препятствий со стороны организации проверка </w:t>
        <w:br w:type="textWrapping" w:clear="all"/>
        <w:t xml:space="preserve">так и не была проведена (не завершена), штраф составит (примечание к ст. 2.4, ч. 2 ст. 19.4.1 КоАП РФ):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5 000 до 10 000 руб. - для должностных лиц и ИП;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20 000 до 50 000 руб. - для организаций.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привлеченное к ответственности должностное лицо повторно помешает </w:t>
      </w:r>
      <w:r>
        <w:rPr>
          <w:sz w:val="28"/>
          <w:szCs w:val="28"/>
        </w:rPr>
        <w:t xml:space="preserve">провести проверку, его могут дисквалифицировать на срок от шести месяцев до одного года или оштрафовать на сумму от 10 000 до 20 000 руб. Организации в случае повторного нарушения грозит штраф в размере от 50 000 до 100 000 руб. (ч. 3 ст. 19.4.1 КоАП РФ).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невыполнение в установленный срок или ненадлежащее выполнение законного предписания д</w:t>
      </w:r>
      <w:r>
        <w:rPr>
          <w:sz w:val="28"/>
          <w:szCs w:val="28"/>
        </w:rPr>
        <w:t xml:space="preserve">олжностного лица Роструда об устранении нарушений трудового законодательства и иных нормативных правовых актов, содержащих нормы трудового права, работодатель может быть привлечен к административной ответственности в соответствии с ч. 23 ст. 19.5 КоАП РФ.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Штраф за сокрытие страхового случая при страховании от несчастных случаев на производстве и профессиональных заболеваний составит (примечание к ст. 2.4, ст. 15.34 КоАП РФ):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500 до 1 000 руб. - для должностных лиц и ИП; </w:t>
      </w:r>
      <w:r/>
    </w:p>
    <w:p>
      <w:pPr>
        <w:pStyle w:val="82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5 000 до 10 000 руб. - для организаций. </w:t>
      </w:r>
      <w:r/>
    </w:p>
    <w:p>
      <w:pPr>
        <w:pStyle w:val="839"/>
        <w:ind w:firstLine="0"/>
        <w:rPr>
          <w:szCs w:val="28"/>
        </w:rPr>
      </w:pPr>
      <w:r>
        <w:rPr>
          <w:szCs w:val="28"/>
        </w:rPr>
      </w:r>
      <w:r/>
    </w:p>
    <w:p>
      <w:pPr>
        <w:pStyle w:val="839"/>
        <w:ind w:firstLine="0"/>
        <w:rPr>
          <w:szCs w:val="28"/>
        </w:rPr>
      </w:pPr>
      <w:r>
        <w:rPr>
          <w:szCs w:val="28"/>
        </w:rPr>
      </w:r>
      <w:r/>
    </w:p>
    <w:p>
      <w:pPr>
        <w:pStyle w:val="839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sectPr>
      <w:footerReference w:type="default" r:id="rId8"/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9"/>
      <w:ind w:firstLine="0"/>
      <w:rPr>
        <w:sz w:val="16"/>
        <w:szCs w:val="16"/>
      </w:rPr>
    </w:pPr>
    <w:r>
      <w:rPr>
        <w:sz w:val="16"/>
        <w:szCs w:val="16"/>
      </w:rPr>
    </w:r>
    <w:r/>
  </w:p>
  <w:p>
    <w:pPr>
      <w:pStyle w:val="83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1">
    <w:name w:val="Heading 1"/>
    <w:basedOn w:val="829"/>
    <w:next w:val="829"/>
    <w:link w:val="65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2">
    <w:name w:val="Heading 1 Char"/>
    <w:link w:val="651"/>
    <w:uiPriority w:val="9"/>
    <w:rPr>
      <w:rFonts w:ascii="Arial" w:hAnsi="Arial" w:eastAsia="Arial" w:cs="Arial"/>
      <w:sz w:val="40"/>
      <w:szCs w:val="40"/>
    </w:rPr>
  </w:style>
  <w:style w:type="paragraph" w:styleId="653">
    <w:name w:val="Heading 2"/>
    <w:basedOn w:val="829"/>
    <w:next w:val="829"/>
    <w:link w:val="6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4">
    <w:name w:val="Heading 2 Char"/>
    <w:link w:val="653"/>
    <w:uiPriority w:val="9"/>
    <w:rPr>
      <w:rFonts w:ascii="Arial" w:hAnsi="Arial" w:eastAsia="Arial" w:cs="Arial"/>
      <w:sz w:val="34"/>
    </w:rPr>
  </w:style>
  <w:style w:type="paragraph" w:styleId="655">
    <w:name w:val="Heading 3"/>
    <w:basedOn w:val="829"/>
    <w:next w:val="829"/>
    <w:link w:val="65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6">
    <w:name w:val="Heading 3 Char"/>
    <w:link w:val="655"/>
    <w:uiPriority w:val="9"/>
    <w:rPr>
      <w:rFonts w:ascii="Arial" w:hAnsi="Arial" w:eastAsia="Arial" w:cs="Arial"/>
      <w:sz w:val="30"/>
      <w:szCs w:val="30"/>
    </w:rPr>
  </w:style>
  <w:style w:type="paragraph" w:styleId="657">
    <w:name w:val="Heading 4"/>
    <w:basedOn w:val="829"/>
    <w:next w:val="829"/>
    <w:link w:val="6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8">
    <w:name w:val="Heading 4 Char"/>
    <w:link w:val="657"/>
    <w:uiPriority w:val="9"/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829"/>
    <w:next w:val="829"/>
    <w:link w:val="6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0">
    <w:name w:val="Heading 5 Char"/>
    <w:link w:val="659"/>
    <w:uiPriority w:val="9"/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829"/>
    <w:next w:val="829"/>
    <w:link w:val="6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2">
    <w:name w:val="Heading 6 Char"/>
    <w:link w:val="661"/>
    <w:uiPriority w:val="9"/>
    <w:rPr>
      <w:rFonts w:ascii="Arial" w:hAnsi="Arial" w:eastAsia="Arial" w:cs="Arial"/>
      <w:b/>
      <w:bCs/>
      <w:sz w:val="22"/>
      <w:szCs w:val="22"/>
    </w:rPr>
  </w:style>
  <w:style w:type="paragraph" w:styleId="663">
    <w:name w:val="Heading 7"/>
    <w:basedOn w:val="829"/>
    <w:next w:val="829"/>
    <w:link w:val="6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4">
    <w:name w:val="Heading 7 Char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829"/>
    <w:next w:val="829"/>
    <w:link w:val="6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6">
    <w:name w:val="Heading 8 Char"/>
    <w:link w:val="665"/>
    <w:uiPriority w:val="9"/>
    <w:rPr>
      <w:rFonts w:ascii="Arial" w:hAnsi="Arial" w:eastAsia="Arial" w:cs="Arial"/>
      <w:i/>
      <w:iCs/>
      <w:sz w:val="22"/>
      <w:szCs w:val="22"/>
    </w:rPr>
  </w:style>
  <w:style w:type="paragraph" w:styleId="667">
    <w:name w:val="Heading 9"/>
    <w:basedOn w:val="829"/>
    <w:next w:val="829"/>
    <w:link w:val="6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>
    <w:name w:val="Heading 9 Char"/>
    <w:link w:val="667"/>
    <w:uiPriority w:val="9"/>
    <w:rPr>
      <w:rFonts w:ascii="Arial" w:hAnsi="Arial" w:eastAsia="Arial" w:cs="Arial"/>
      <w:i/>
      <w:iCs/>
      <w:sz w:val="21"/>
      <w:szCs w:val="21"/>
    </w:rPr>
  </w:style>
  <w:style w:type="paragraph" w:styleId="669">
    <w:name w:val="List Paragraph"/>
    <w:basedOn w:val="829"/>
    <w:uiPriority w:val="34"/>
    <w:qFormat/>
    <w:pPr>
      <w:contextualSpacing/>
      <w:ind w:left="720"/>
    </w:pPr>
  </w:style>
  <w:style w:type="paragraph" w:styleId="670">
    <w:name w:val="No Spacing"/>
    <w:uiPriority w:val="1"/>
    <w:qFormat/>
    <w:pPr>
      <w:spacing w:before="0" w:after="0" w:line="240" w:lineRule="auto"/>
    </w:pPr>
  </w:style>
  <w:style w:type="paragraph" w:styleId="671">
    <w:name w:val="Title"/>
    <w:basedOn w:val="829"/>
    <w:next w:val="829"/>
    <w:link w:val="6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2">
    <w:name w:val="Title Char"/>
    <w:link w:val="671"/>
    <w:uiPriority w:val="10"/>
    <w:rPr>
      <w:sz w:val="48"/>
      <w:szCs w:val="48"/>
    </w:rPr>
  </w:style>
  <w:style w:type="paragraph" w:styleId="673">
    <w:name w:val="Subtitle"/>
    <w:basedOn w:val="829"/>
    <w:next w:val="829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link w:val="673"/>
    <w:uiPriority w:val="11"/>
    <w:rPr>
      <w:sz w:val="24"/>
      <w:szCs w:val="24"/>
    </w:rPr>
  </w:style>
  <w:style w:type="paragraph" w:styleId="675">
    <w:name w:val="Quote"/>
    <w:basedOn w:val="829"/>
    <w:next w:val="829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9"/>
    <w:next w:val="829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paragraph" w:styleId="679">
    <w:name w:val="Header"/>
    <w:basedOn w:val="829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Header Char"/>
    <w:link w:val="679"/>
    <w:uiPriority w:val="99"/>
  </w:style>
  <w:style w:type="paragraph" w:styleId="681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Footer Char"/>
    <w:link w:val="681"/>
    <w:uiPriority w:val="99"/>
  </w:style>
  <w:style w:type="paragraph" w:styleId="683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4">
    <w:name w:val="Caption Char"/>
    <w:basedOn w:val="683"/>
    <w:link w:val="681"/>
    <w:uiPriority w:val="99"/>
  </w:style>
  <w:style w:type="table" w:styleId="6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1">
    <w:name w:val="Hyperlink"/>
    <w:uiPriority w:val="99"/>
    <w:unhideWhenUsed/>
    <w:rPr>
      <w:color w:val="0000ff" w:themeColor="hyperlink"/>
      <w:u w:val="single"/>
    </w:r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next w:val="829"/>
    <w:link w:val="829"/>
    <w:qFormat/>
    <w:rPr>
      <w:sz w:val="24"/>
      <w:szCs w:val="24"/>
      <w:lang w:val="ru-RU" w:eastAsia="ru-RU" w:bidi="ar-SA"/>
    </w:rPr>
  </w:style>
  <w:style w:type="character" w:styleId="830">
    <w:name w:val="Основной шрифт абзаца, Знак Знак"/>
    <w:next w:val="830"/>
    <w:link w:val="829"/>
    <w:semiHidden/>
  </w:style>
  <w:style w:type="table" w:styleId="831">
    <w:name w:val="Обычная таблица"/>
    <w:next w:val="831"/>
    <w:link w:val="829"/>
    <w:semiHidden/>
    <w:tblPr/>
  </w:style>
  <w:style w:type="numbering" w:styleId="832">
    <w:name w:val="Нет списка"/>
    <w:next w:val="832"/>
    <w:link w:val="829"/>
    <w:semiHidden/>
  </w:style>
  <w:style w:type="paragraph" w:styleId="833">
    <w:name w:val="UserStyle_0"/>
    <w:basedOn w:val="829"/>
    <w:next w:val="833"/>
    <w:link w:val="8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4">
    <w:name w:val=" Char Знак Знак Char Char"/>
    <w:basedOn w:val="829"/>
    <w:next w:val="834"/>
    <w:link w:val="8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35">
    <w:name w:val="Верхний колонтитул"/>
    <w:basedOn w:val="829"/>
    <w:next w:val="835"/>
    <w:link w:val="829"/>
    <w:pPr>
      <w:tabs>
        <w:tab w:val="center" w:pos="4677" w:leader="none"/>
        <w:tab w:val="right" w:pos="9355" w:leader="none"/>
      </w:tabs>
    </w:pPr>
  </w:style>
  <w:style w:type="paragraph" w:styleId="836">
    <w:name w:val="Нижний колонтитул"/>
    <w:basedOn w:val="829"/>
    <w:next w:val="836"/>
    <w:link w:val="829"/>
    <w:pPr>
      <w:tabs>
        <w:tab w:val="center" w:pos="4677" w:leader="none"/>
        <w:tab w:val="right" w:pos="9355" w:leader="none"/>
      </w:tabs>
    </w:pPr>
  </w:style>
  <w:style w:type="paragraph" w:styleId="837">
    <w:name w:val=" Знак Знак Знак Знак"/>
    <w:basedOn w:val="829"/>
    <w:next w:val="837"/>
    <w:link w:val="8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38">
    <w:name w:val="Сетка таблицы"/>
    <w:basedOn w:val="831"/>
    <w:next w:val="838"/>
    <w:link w:val="829"/>
    <w:tblPr/>
  </w:style>
  <w:style w:type="paragraph" w:styleId="839">
    <w:name w:val="Основной текст с отступом"/>
    <w:basedOn w:val="829"/>
    <w:next w:val="839"/>
    <w:link w:val="851"/>
    <w:pPr>
      <w:ind w:firstLine="720"/>
      <w:jc w:val="both"/>
    </w:pPr>
    <w:rPr>
      <w:sz w:val="28"/>
    </w:rPr>
  </w:style>
  <w:style w:type="paragraph" w:styleId="840">
    <w:name w:val=" Знак1"/>
    <w:basedOn w:val="829"/>
    <w:next w:val="840"/>
    <w:link w:val="829"/>
    <w:pPr>
      <w:spacing w:after="160" w:line="240" w:lineRule="exact"/>
    </w:pPr>
    <w:rPr>
      <w:rFonts w:ascii="Verdana" w:hAnsi="Verdana"/>
      <w:lang w:val="en-US" w:eastAsia="en-US"/>
    </w:rPr>
  </w:style>
  <w:style w:type="paragraph" w:styleId="841">
    <w:name w:val="Знак Знак Знак Знак Знак Знак Знак Знак"/>
    <w:basedOn w:val="829"/>
    <w:next w:val="841"/>
    <w:link w:val="8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2">
    <w:name w:val="Знак"/>
    <w:basedOn w:val="829"/>
    <w:next w:val="842"/>
    <w:link w:val="8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3">
    <w:name w:val="ConsPlusNormal"/>
    <w:next w:val="843"/>
    <w:link w:val="829"/>
    <w:rPr>
      <w:sz w:val="28"/>
      <w:szCs w:val="28"/>
      <w:lang w:val="ru-RU" w:eastAsia="ru-RU" w:bidi="ar-SA"/>
    </w:rPr>
  </w:style>
  <w:style w:type="paragraph" w:styleId="844">
    <w:name w:val="Текст выноски"/>
    <w:basedOn w:val="829"/>
    <w:next w:val="844"/>
    <w:link w:val="845"/>
    <w:rPr>
      <w:rFonts w:ascii="Segoe UI" w:hAnsi="Segoe UI" w:cs="Segoe UI"/>
      <w:sz w:val="18"/>
      <w:szCs w:val="18"/>
    </w:rPr>
  </w:style>
  <w:style w:type="character" w:styleId="845">
    <w:name w:val="Текст выноски Знак"/>
    <w:next w:val="845"/>
    <w:link w:val="844"/>
    <w:rPr>
      <w:rFonts w:ascii="Segoe UI" w:hAnsi="Segoe UI" w:cs="Segoe UI"/>
      <w:sz w:val="18"/>
      <w:szCs w:val="18"/>
    </w:rPr>
  </w:style>
  <w:style w:type="paragraph" w:styleId="846">
    <w:name w:val="Style6"/>
    <w:basedOn w:val="829"/>
    <w:next w:val="846"/>
    <w:link w:val="829"/>
    <w:pPr>
      <w:ind w:firstLine="701"/>
      <w:jc w:val="both"/>
      <w:spacing w:line="420" w:lineRule="exact"/>
      <w:widowControl w:val="off"/>
    </w:pPr>
  </w:style>
  <w:style w:type="character" w:styleId="847">
    <w:name w:val="Гиперссылка"/>
    <w:next w:val="847"/>
    <w:link w:val="829"/>
    <w:rPr>
      <w:color w:val="0000ff"/>
      <w:u w:val="single"/>
    </w:rPr>
  </w:style>
  <w:style w:type="character" w:styleId="848">
    <w:name w:val="Неразрешенное упоминание"/>
    <w:next w:val="848"/>
    <w:link w:val="829"/>
    <w:uiPriority w:val="99"/>
    <w:semiHidden/>
    <w:unhideWhenUsed/>
    <w:rPr>
      <w:color w:val="605e5c"/>
      <w:shd w:val="clear" w:color="auto" w:fill="e1dfdd"/>
    </w:rPr>
  </w:style>
  <w:style w:type="paragraph" w:styleId="849">
    <w:name w:val="Основной текст"/>
    <w:basedOn w:val="829"/>
    <w:next w:val="849"/>
    <w:link w:val="850"/>
    <w:pPr>
      <w:spacing w:after="120"/>
    </w:pPr>
  </w:style>
  <w:style w:type="character" w:styleId="850">
    <w:name w:val="Основной текст Знак"/>
    <w:next w:val="850"/>
    <w:link w:val="849"/>
    <w:rPr>
      <w:sz w:val="24"/>
      <w:szCs w:val="24"/>
    </w:rPr>
  </w:style>
  <w:style w:type="character" w:styleId="851">
    <w:name w:val="Основной текст с отступом Знак"/>
    <w:next w:val="851"/>
    <w:link w:val="839"/>
    <w:rPr>
      <w:sz w:val="28"/>
      <w:szCs w:val="24"/>
    </w:rPr>
  </w:style>
  <w:style w:type="paragraph" w:styleId="852">
    <w:name w:val="Обычный (веб)"/>
    <w:basedOn w:val="829"/>
    <w:next w:val="852"/>
    <w:link w:val="829"/>
    <w:uiPriority w:val="99"/>
    <w:unhideWhenUsed/>
    <w:pPr>
      <w:spacing w:before="100" w:beforeAutospacing="1" w:after="100" w:afterAutospacing="1"/>
    </w:pPr>
  </w:style>
  <w:style w:type="character" w:styleId="853" w:default="1">
    <w:name w:val="Default Paragraph Font"/>
    <w:uiPriority w:val="1"/>
    <w:semiHidden/>
    <w:unhideWhenUsed/>
  </w:style>
  <w:style w:type="numbering" w:styleId="854" w:default="1">
    <w:name w:val="No List"/>
    <w:uiPriority w:val="99"/>
    <w:semiHidden/>
    <w:unhideWhenUsed/>
  </w:style>
  <w:style w:type="table" w:styleId="8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2023-12-21T08:29:00Z</dcterms:created>
  <dcterms:modified xsi:type="dcterms:W3CDTF">2023-12-25T09:18:57Z</dcterms:modified>
  <cp:version>1048576</cp:version>
</cp:coreProperties>
</file>