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/>
          <w:bCs/>
          <w:sz w:val="28"/>
          <w:szCs w:val="28"/>
          <w:highlight w:val="none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Молодежный экстремизм и его профилактика.</w:t>
      </w:r>
      <w:r>
        <w:rPr>
          <w:b/>
          <w:bCs/>
        </w:rPr>
      </w:r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  <w:shd w:val="clear" w:color="auto" w:fill="ffffff"/>
        </w:rPr>
      </w:r>
      <w:r>
        <w:rPr>
          <w:b/>
          <w:bCs/>
          <w:sz w:val="28"/>
          <w:szCs w:val="28"/>
          <w:highlight w:val="none"/>
          <w:shd w:val="clear" w:color="auto" w:fill="ffffff"/>
        </w:rPr>
      </w:r>
    </w:p>
    <w:p>
      <w:pPr>
        <w:pStyle w:val="598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Молодежь «рассматривается как большая социальная группа, имеющая специф</w:t>
      </w:r>
      <w:r>
        <w:rPr>
          <w:bCs/>
          <w:sz w:val="28"/>
          <w:szCs w:val="28"/>
          <w:shd w:val="clear" w:color="auto" w:fill="ffffff"/>
        </w:rPr>
        <w:t xml:space="preserve">ические социальные и психологические черты, наличие которых определяется возрастными особенностями молодых людей и тем, что их социально-экономическое и общественно-политическое положение, их духовный мир находится в состоянии становления»; это – люди «в в</w:t>
      </w:r>
      <w:r>
        <w:rPr>
          <w:bCs/>
          <w:sz w:val="28"/>
          <w:szCs w:val="28"/>
          <w:shd w:val="clear" w:color="auto" w:fill="ffffff"/>
        </w:rPr>
        <w:t xml:space="preserve">озрасте от 15 до 30 лет»; «для молодежного возраста характерными являются: эмоциональная возбудимость, неумение сдерживаться, отсутствие навыков в разрешении даже несложных конфликтных ситуаций, то все указанное выше может привести к совершению девиации». </w:t>
      </w:r>
      <w:r>
        <w:rPr>
          <w:bCs/>
          <w:sz w:val="28"/>
          <w:szCs w:val="28"/>
          <w:shd w:val="clear" w:color="auto" w:fill="ffffff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Существует мнение, что 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</w:t>
      </w:r>
      <w:r>
        <w:rPr>
          <w:bCs/>
          <w:sz w:val="28"/>
          <w:szCs w:val="28"/>
          <w:shd w:val="clear" w:color="auto" w:fill="ffffff"/>
        </w:rPr>
        <w:t xml:space="preserve">накопление и реализация негативного протестного потенциала, при реализации которого происходит развитие безнравственных взглядов и принципов, влекущие вред интересам лиц или целого общества, заключающиеся в разрушении общепризнанных норм морали и права, в </w:t>
      </w:r>
      <w:r>
        <w:rPr>
          <w:bCs/>
          <w:sz w:val="28"/>
          <w:szCs w:val="28"/>
          <w:shd w:val="clear" w:color="auto" w:fill="ffffff"/>
        </w:rPr>
        <w:t xml:space="preserve">том числе совершении преступлений экстремистского характера. Как правило, при этом сознание индивида находится под контролем идеологии экстремистской деятельности и постоянно подлежит манипулированию со стороны организаторов экстремистской направленности. </w:t>
      </w:r>
      <w:r>
        <w:rPr>
          <w:bCs/>
          <w:sz w:val="28"/>
          <w:szCs w:val="28"/>
          <w:shd w:val="clear" w:color="auto" w:fill="ffffff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Считается, что «элементы экстремистского поведения молодежи формируются на фоне деформации социальной и культурной жизни общества. В перечень о</w:t>
      </w:r>
      <w:r>
        <w:rPr>
          <w:bCs/>
          <w:sz w:val="28"/>
          <w:szCs w:val="28"/>
          <w:shd w:val="clear" w:color="auto" w:fill="ffffff"/>
        </w:rPr>
        <w:t xml:space="preserve">сновных причин роста экстремистского поведения молодежи исследователи склонны включать следующие: социальное неравенство, желание самоутвердиться в мире взрослых, недостаточную социальную зрелость, а также недостаточный профессиональный и жизненный опыт, а</w:t>
      </w:r>
      <w:r>
        <w:rPr>
          <w:bCs/>
          <w:sz w:val="28"/>
          <w:szCs w:val="28"/>
          <w:shd w:val="clear" w:color="auto" w:fill="ffffff"/>
        </w:rPr>
        <w:t xml:space="preserve"> следовательно, и сравнительно невысокий (неопределенный, маргинальный) социальный статус»; молодежи «свойственна психология максимализма и подражания, что в условиях острого социального кризиса является почвой для агрессивности и молодежного экстремизма. </w:t>
      </w:r>
      <w:r>
        <w:rPr>
          <w:bCs/>
          <w:sz w:val="28"/>
          <w:szCs w:val="28"/>
          <w:shd w:val="clear" w:color="auto" w:fill="ffffff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Основными источниками молодеж</w:t>
      </w:r>
      <w:r>
        <w:rPr>
          <w:bCs/>
          <w:sz w:val="28"/>
          <w:szCs w:val="28"/>
          <w:shd w:val="clear" w:color="auto" w:fill="ffffff"/>
        </w:rPr>
        <w:t xml:space="preserve">ного экстремизма в России являются: кризис социально-политической и экономической системы; социокультурный дефицит и криминализация массовой культуры; распространение социальных проявлений «ухода из жизни»; отсутствие альтернативных форм пр</w:t>
      </w:r>
      <w:r>
        <w:rPr>
          <w:bCs/>
          <w:sz w:val="28"/>
          <w:szCs w:val="28"/>
          <w:shd w:val="clear" w:color="auto" w:fill="ffffff"/>
        </w:rPr>
        <w:t xml:space="preserve">оведения досуга; кризис школьного и семейного воспитания; деформация системы ценностей; «нездоровая» среда общения; преобладание досуговых ориентаций над социально полезными; неадекватное восприятие педагогических воздействий; отсутствие жизненных планов. </w:t>
      </w:r>
      <w:r>
        <w:rPr>
          <w:bCs/>
          <w:sz w:val="28"/>
          <w:szCs w:val="28"/>
          <w:shd w:val="clear" w:color="auto" w:fill="ffffff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По мере осознания своего статуса у них возникает потребность в его пов</w:t>
      </w:r>
      <w:r>
        <w:rPr>
          <w:bCs/>
          <w:sz w:val="28"/>
          <w:szCs w:val="28"/>
          <w:shd w:val="clear" w:color="auto" w:fill="ffffff"/>
        </w:rPr>
        <w:t xml:space="preserve">ышении. Однако сама реализация этой потребности зачастую связана с множеством препятствий различного характера. Как следствие, между молодежью и остальным обществом возникают противоречия по поводу запросов и ожиданий, прав и обязанностей, интересов и возм</w:t>
      </w:r>
      <w:r>
        <w:rPr>
          <w:bCs/>
          <w:sz w:val="28"/>
          <w:szCs w:val="28"/>
          <w:shd w:val="clear" w:color="auto" w:fill="ffffff"/>
        </w:rPr>
        <w:t xml:space="preserve">ожностей. Риск обострения этих противоречий повышается именно в условиях социальной неопределенности. При этом спонтанные попытки власти навести порядок без овладения ситуацией лишь усиливают неопределенность, продуцируя новые риски, влияющие на молодежь. </w:t>
      </w:r>
      <w:r>
        <w:rPr>
          <w:bCs/>
          <w:sz w:val="28"/>
          <w:szCs w:val="28"/>
          <w:shd w:val="clear" w:color="auto" w:fill="ffffff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Одновременно с обострением конфликтов в обществе риска заметно снижаются шансы для их позитивного решения. Такое общество скорее столкнется с эскалацией конфликта и с переходом его в конфронтацию как крайнюю форму конфликта. В итоге</w:t>
      </w:r>
      <w:r>
        <w:rPr>
          <w:bCs/>
          <w:sz w:val="28"/>
          <w:szCs w:val="28"/>
          <w:shd w:val="clear" w:color="auto" w:fill="ffffff"/>
        </w:rPr>
        <w:t xml:space="preserve"> в обществе создается следующая ситуация: часть молодежи как средство активного самоутверждения выбирает преступления; для других оказывается предпочтительнее «уход» от «чужого» и «непонятного» мира в алкоголь, наркотики или же добровольный уход из жизни. </w:t>
      </w:r>
      <w:r>
        <w:rPr>
          <w:bCs/>
          <w:sz w:val="28"/>
          <w:szCs w:val="28"/>
          <w:shd w:val="clear" w:color="auto" w:fill="ffffff"/>
        </w:rPr>
      </w:r>
      <w:r/>
    </w:p>
    <w:p>
      <w:pPr>
        <w:pStyle w:val="598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Одной</w:t>
      </w:r>
      <w:r>
        <w:rPr>
          <w:bCs/>
          <w:sz w:val="28"/>
          <w:szCs w:val="28"/>
          <w:shd w:val="clear" w:color="auto" w:fill="ffffff"/>
        </w:rPr>
        <w:t xml:space="preserve"> из причин роста девиаций среди молодежи следует отнести проблему занятости: 30-40 процентов преступлений совершается нигде не работающими (не обучающимися) подростками – не занятые на учебе (в сфере труда) несовершеннолетние быстро находят «место работы» </w:t>
      </w:r>
      <w:r>
        <w:rPr>
          <w:bCs/>
          <w:sz w:val="28"/>
          <w:szCs w:val="28"/>
          <w:shd w:val="clear" w:color="auto" w:fill="ffffff"/>
        </w:rPr>
        <w:t xml:space="preserve">в криминальных структурах, чаще в сфере экстремизма: «По причине недостаточного жизненного опыта, плохого знания особенностей политической борьбы, правовой безграмотности эта категория граждан становится слепым исполнителем указаний опытных экстремистов». </w:t>
      </w:r>
      <w:r>
        <w:rPr>
          <w:bCs/>
          <w:sz w:val="28"/>
          <w:szCs w:val="28"/>
          <w:shd w:val="clear" w:color="auto" w:fill="ffffff"/>
        </w:rPr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45" w:default="1">
    <w:name w:val="Default Paragraph Font"/>
    <w:uiPriority w:val="1"/>
    <w:semiHidden/>
    <w:unhideWhenUsed/>
  </w:style>
  <w:style w:type="numbering" w:styleId="746" w:default="1">
    <w:name w:val="No List"/>
    <w:uiPriority w:val="99"/>
    <w:semiHidden/>
    <w:unhideWhenUsed/>
  </w:style>
  <w:style w:type="table" w:styleId="7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2023-12-21T07:59:00Z</dcterms:created>
  <dcterms:modified xsi:type="dcterms:W3CDTF">2023-12-26T09:27:04Z</dcterms:modified>
  <cp:version>1048576</cp:version>
</cp:coreProperties>
</file>