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tbl>
      <w:tblPr>
        <w:tblW w:w="5000" w:type="pct"/>
        <w:tblInd w:w="0" w:type="dxa"/>
        <w:tblLayout w:type="autofi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auto"/>
            <w:vAlign w:val="center"/>
            <w:textDirection w:val="lrTb"/>
            <w:noWrap w:val="false"/>
          </w:tcPr>
          <w:p>
            <w:pPr>
              <w:pStyle w:val="598"/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Уголовная ответственность при несчастном случае на производстве</w:t>
            </w:r>
            <w:r>
              <w:rPr>
                <w:b/>
                <w:bCs/>
                <w:sz w:val="28"/>
                <w:szCs w:val="28"/>
              </w:rPr>
              <w:t xml:space="preserve">.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</w:rPr>
            </w:r>
          </w:p>
        </w:tc>
      </w:tr>
    </w:tbl>
    <w:p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none"/>
        </w:rPr>
      </w:r>
      <w:r>
        <w:rPr>
          <w:bCs/>
          <w:sz w:val="28"/>
          <w:szCs w:val="28"/>
          <w:highlight w:val="none"/>
        </w:rPr>
      </w:r>
    </w:p>
    <w:p>
      <w:pPr>
        <w:pStyle w:val="598"/>
        <w:ind w:firstLine="708"/>
        <w:jc w:val="both"/>
        <w:rPr>
          <w:sz w:val="28"/>
          <w:szCs w:val="28"/>
          <w:highlight w:val="none"/>
        </w:rPr>
      </w:pPr>
      <w:r>
        <w:rPr>
          <w:bCs/>
          <w:sz w:val="28"/>
          <w:szCs w:val="28"/>
        </w:rPr>
        <w:t xml:space="preserve">В результате несчастного случая на производстве, произошедшего </w:t>
        <w:br w:type="textWrapping" w:clear="all"/>
        <w:t xml:space="preserve">из-за нарушения требований охраны труда лицом, на которое возложены обязанности по их соблюдению, это виновное лицо могут привлечь к уголовной ответственности по ст. 143 УК РФ.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Если нарушение повлекло по неосторожности причинение тяжкого вреда здоровью человека, применяется одно из следующих наказаний (ч. 1 ст. 143 УК РФ):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штраф до 400 000 руб. или в размере заработной платы (иного дохода) осужденного за период до 18 месяцев;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обязательные работы на срок от 180 до 240 ч;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исправительные работы на срок до двух лет;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принудительные работы на срок до одного года;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лишение свободы на срок до одного года.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Дополнительно виновного могут лишить права занимать определенные должности или заниматься определенными видами деятельности на срок до одного года (ч. 3 ст. 47 УК РФ, п. 14 Постановления Пленума Верховного Суда РФ от 29.11.2018 № 41). </w:t>
      </w:r>
      <w:r/>
    </w:p>
    <w:p>
      <w:pPr>
        <w:pStyle w:val="598"/>
        <w:ind w:firstLine="708"/>
        <w:jc w:val="both"/>
      </w:pPr>
      <w:r>
        <w:rPr>
          <w:bCs/>
          <w:sz w:val="28"/>
          <w:szCs w:val="28"/>
        </w:rPr>
        <w:t xml:space="preserve">Если нарушение повлекло по неосторожности смерть человека, виновного могут (ч. 2 ст. 143 УК РФ):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направить на принудительные работы сроком до четырех лет;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лишить свободы на срок до четырех лет.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Дополнительно его могут лишить права занимать определенные должности или заниматься определенными видами деятельности на срок до трех лет (ч. 3 ст. 47 УК РФ, п. 14 Постановления Пленума Верховного Суда РФ от 29.11.2018 № 41).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Если нарушение повлекло по неосторожности смерть нескольких работников, виновного могут (ч. 3 ст. 143 УК РФ):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направить на принудительные работы сроком до пяти лет;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лишить свободы на срок до пяти лет.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Дополнительно его могут лишить права занимать определенные должности или заниматься определенными видами деятельности на срок до трех лет (ч. 3 ст. 47 УК РФ, п. 14 Постановления Пленума Верховного Суда РФ от 29.11.2018 № 41).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ответственности по ст. 143 УК РФ могут привлечь, в частности, руководителя организации, его заместителей, глав</w:t>
      </w:r>
      <w:r>
        <w:rPr>
          <w:bCs/>
          <w:sz w:val="28"/>
          <w:szCs w:val="28"/>
        </w:rPr>
        <w:t xml:space="preserve">ных специалистов, специалистов службы охраны труда, руководителей отделов и других работников организации, на которых возложены обязанности обеспечивать соблюдение требований охраны труда (п. 4 Постановления Пленума Верховного Суда РФ от 29.11.2018 № 41). 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903" w:default="1">
    <w:name w:val="Default Paragraph Font"/>
    <w:uiPriority w:val="1"/>
    <w:semiHidden/>
    <w:unhideWhenUsed/>
  </w:style>
  <w:style w:type="numbering" w:styleId="904" w:default="1">
    <w:name w:val="No List"/>
    <w:uiPriority w:val="99"/>
    <w:semiHidden/>
    <w:unhideWhenUsed/>
  </w:style>
  <w:style w:type="table" w:styleId="90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2023-12-21T08:27:00Z</dcterms:created>
  <dcterms:modified xsi:type="dcterms:W3CDTF">2023-12-25T09:39:09Z</dcterms:modified>
  <cp:version>1048576</cp:version>
</cp:coreProperties>
</file>