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</w:t>
      </w:r>
      <w:r>
        <w:rPr>
          <w:b/>
          <w:bCs/>
          <w:sz w:val="26"/>
          <w:szCs w:val="26"/>
        </w:rPr>
        <w:t xml:space="preserve">Савеловский межрайонный</w:t>
      </w:r>
      <w:r>
        <w:rPr>
          <w:b/>
          <w:bCs/>
          <w:sz w:val="26"/>
          <w:szCs w:val="26"/>
        </w:rPr>
        <w:t xml:space="preserve"> прокурор г. Москвы разъясняет</w:t>
      </w:r>
      <w:r>
        <w:rPr>
          <w:b/>
          <w:bCs/>
          <w:sz w:val="26"/>
          <w:szCs w:val="26"/>
        </w:rPr>
        <w:t xml:space="preserve">»</w:t>
      </w:r>
      <w:r>
        <w:rPr>
          <w:b/>
          <w:bCs/>
          <w:sz w:val="26"/>
          <w:szCs w:val="26"/>
        </w:rPr>
        <w:t xml:space="preserve">.</w:t>
      </w:r>
      <w:r>
        <w:rPr>
          <w:b/>
          <w:bCs/>
        </w:rPr>
      </w:r>
      <w:r/>
    </w:p>
    <w:p>
      <w:pPr>
        <w:pStyle w:val="818"/>
        <w:ind w:firstLine="709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Порядок регистрации права собственности на жилой дом.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Право собственности на жилой дом подлежит государственной регистрации в Едином государственном реестре недвижимости.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государственной регистрации права собственности необходимы следующие документы: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заявление о государственном кадастровом учете и (или) государственной регистрации права собственности;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правоустанавливающие документы на жилой дом.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нотариально заверенное согласие супруга на отчуждение жилого дома (если регистрация права собственности будет осуществляться </w:t>
        <w:br w:type="textWrapping" w:clear="all"/>
        <w:t xml:space="preserve">на основании сделки по отчуждению и дом является совместно нажитым имуществом);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правоустанавливающие документы на земельный участок, расположенный под жилым домом (не представляются, если в ЕГРН зарегистрировано право заявителя на данный земельный участок).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иные документы в зависимости от конкретной ситуации.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Выписка из похозяйственной кни</w:t>
      </w:r>
      <w:r>
        <w:rPr>
          <w:sz w:val="26"/>
          <w:szCs w:val="26"/>
        </w:rPr>
        <w:t xml:space="preserve">ги, устанавливающая права гражданина на земельный участок для ведения личного подсобного хозяйства, предоставленный ему до 30.10.2001, может являться основанием для регистрации права собственности на жилой дом в случаях, указанных </w:t>
        <w:br/>
        <w:t xml:space="preserve">в п. 4. В остальных случ</w:t>
      </w:r>
      <w:r>
        <w:rPr>
          <w:sz w:val="26"/>
          <w:szCs w:val="26"/>
        </w:rPr>
        <w:t xml:space="preserve">аях выписка из похозяйственной книги на земельный участок не является достаточным основанием для регистрации права собственности на жилой дом (п. 3 ч. 1 ст. 49 Закона № 218-ФЗ; п. 2 ст. 8 Закона от 07.07.2003 № 112-ФЗ; ст. 1 Закона от 25.10.2001 № 137-ФЗ.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ранее не осуществлялся государственный кадастровый учет жилого дома, потребуется также подготовленный кадастровым инженером </w:t>
        <w:br w:type="textWrapping" w:clear="all"/>
        <w:t xml:space="preserve">в форме электронного документа технический план, </w:t>
      </w:r>
      <w:r>
        <w:rPr>
          <w:sz w:val="26"/>
          <w:szCs w:val="26"/>
        </w:rPr>
        <w:t xml:space="preserve">который может быть помещен им на временное хранение в электронное хранилище, </w:t>
        <w:br/>
        <w:t xml:space="preserve">ведение которого осуществляется органом регистрации прав (п. 7.3 ч. 2 </w:t>
        <w:br/>
        <w:t xml:space="preserve">ст. 14, ч. 3 ст. 20, ч. 1, 12 ст. 24 Закона № 218-ФЗ; ч. 8 ст. 36, ст. 37 Закона </w:t>
        <w:br/>
        <w:t xml:space="preserve">от 24.07.2007 № 221-ФЗ). </w:t>
      </w:r>
      <w:r/>
    </w:p>
    <w:p>
      <w:pPr>
        <w:pStyle w:val="818"/>
        <w:ind w:firstLine="709"/>
        <w:jc w:val="both"/>
      </w:pPr>
      <w:r>
        <w:rPr>
          <w:sz w:val="26"/>
          <w:szCs w:val="26"/>
        </w:rPr>
        <w:t xml:space="preserve">Договором подряда на осуществление кадастровых работ кадастровому инженеру может быть предоставлено право на представление </w:t>
        <w:br w:type="textWrapping" w:clear="all"/>
        <w:t xml:space="preserve">без доверенности технического плана созданного жилого дома в орган регистрации прав (п. 4 ч. 2.1 ст. 36 Закона № 221-ФЗ).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государственную регистрацию права собственности необходимо уплатить госпошлину. Представление до</w:t>
      </w:r>
      <w:r>
        <w:rPr>
          <w:sz w:val="26"/>
          <w:szCs w:val="26"/>
        </w:rPr>
        <w:t xml:space="preserve">кумента об уплате госпошлины вместе с заявлением не требуется. Заявитель вправе сделать это </w:t>
        <w:br/>
        <w:t xml:space="preserve">по собственной инициативе. Однако при отсутствии информации об уплате госпошлины в Государственной информационной системе </w:t>
        <w:br/>
        <w:t xml:space="preserve">о государственных и муниципальных платеж</w:t>
      </w:r>
      <w:r>
        <w:rPr>
          <w:sz w:val="26"/>
          <w:szCs w:val="26"/>
        </w:rPr>
        <w:t xml:space="preserve">ах, если документ о ее уплате </w:t>
        <w:br/>
        <w:t xml:space="preserve">не представлен заявителем, по истечении пяти рабочих дней с даты подачи заявления орган регистрации прав возвратит заявление и прилагаемые к нему документы без рассмотрения (ст. 17, ч. 7 ст. 18, п. 3 ст. 25 Закона № 218-ФЗ).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основанием для регистрации права собственности на жилой дом является сделка по отчуждению, удостов</w:t>
      </w:r>
      <w:r>
        <w:rPr>
          <w:sz w:val="26"/>
          <w:szCs w:val="26"/>
        </w:rPr>
        <w:t xml:space="preserve">еренная нотариально, </w:t>
        <w:br/>
        <w:t xml:space="preserve">либо свидетельство о праве на наследство или свидетельство о праве на долю в общем имуществе пережившего супруга, то заявление о регистрации права собственности и прилагаемые к нему документы обязан представить </w:t>
        <w:br/>
        <w:t xml:space="preserve">в Росреестр нотариус.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остальных случаях, а также если вы возражаете против подачи нотариусом заявления на основании удостоверенной им сделки или если </w:t>
        <w:br w:type="textWrapping" w:clear="all"/>
        <w:t xml:space="preserve">в ЕГРН содержится запись о заявл</w:t>
      </w:r>
      <w:r>
        <w:rPr>
          <w:sz w:val="26"/>
          <w:szCs w:val="26"/>
        </w:rPr>
        <w:t xml:space="preserve">ении о невозможности государственной регистрации перехода, прекращения, ограничения права и обременения объекта недвижимости без личного участия правообладателя (его законного представителя), вы можете самостоятельно представить документы </w:t>
        <w:br/>
        <w:t xml:space="preserve">на регистрацию.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  Срок государственной регистрации и государственного кадастрового учета (при необходимости) в отношении жилого дома, расположенного </w:t>
        <w:br w:type="textWrapping" w:clear="all"/>
        <w:t xml:space="preserve">на земельном участке, предназначенном для ведения личного подсобного хозяйства, </w:t>
      </w:r>
      <w:r>
        <w:rPr>
          <w:sz w:val="26"/>
          <w:szCs w:val="26"/>
        </w:rPr>
        <w:t xml:space="preserve">садоводства или индивидуального жилищного строительства, </w:t>
        <w:br/>
        <w:t xml:space="preserve">не должен превышать три рабочих дня с даты приема заявления органом регистрации прав (пять рабочих дней - если документы подаются через МФЦ). Если регистрация прав осуществляется на основании нотари</w:t>
      </w:r>
      <w:r>
        <w:rPr>
          <w:sz w:val="26"/>
          <w:szCs w:val="26"/>
        </w:rPr>
        <w:t xml:space="preserve">ально удостоверенных документов, ее срок также составляет три рабочих дня </w:t>
        <w:br/>
        <w:t xml:space="preserve">(при обращении через МФЦ - пять рабочих дней), а в случае поступления таких документов в электронной форме - один рабочий день (п. п. 8.4, 9, 10, 11.1 ч. 1 ст. 16 Закона № 218-ФЗ). </w:t>
      </w:r>
      <w:r/>
    </w:p>
    <w:p>
      <w:pPr>
        <w:pStyle w:val="81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момента регистрации права собственности на объект индивидуального жилищного строительства в отношении этого объекта появляется обязанность по уплате налога на имущество физических лиц </w:t>
        <w:br w:type="textWrapping" w:clear="all"/>
        <w:t xml:space="preserve">(ст. ст. 400, 401 НК РФ). </w:t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2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18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18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1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1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18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1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1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18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18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qFormat/>
    <w:rPr>
      <w:sz w:val="24"/>
      <w:szCs w:val="24"/>
      <w:lang w:val="ru-RU" w:eastAsia="ru-RU" w:bidi="ar-SA"/>
    </w:rPr>
  </w:style>
  <w:style w:type="character" w:styleId="819">
    <w:name w:val="Основной шрифт абзаца, Знак Знак"/>
    <w:next w:val="819"/>
    <w:link w:val="818"/>
    <w:semiHidden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UserStyle_0"/>
    <w:basedOn w:val="818"/>
    <w:next w:val="822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3">
    <w:name w:val=" Char Знак Знак Char Char"/>
    <w:basedOn w:val="818"/>
    <w:next w:val="823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4">
    <w:name w:val="Верхний колонтитул"/>
    <w:basedOn w:val="818"/>
    <w:next w:val="824"/>
    <w:link w:val="818"/>
    <w:pPr>
      <w:tabs>
        <w:tab w:val="center" w:pos="4677" w:leader="none"/>
        <w:tab w:val="right" w:pos="9355" w:leader="none"/>
      </w:tabs>
    </w:pPr>
  </w:style>
  <w:style w:type="paragraph" w:styleId="825">
    <w:name w:val="Нижний колонтитул"/>
    <w:basedOn w:val="818"/>
    <w:next w:val="825"/>
    <w:link w:val="818"/>
    <w:pPr>
      <w:tabs>
        <w:tab w:val="center" w:pos="4677" w:leader="none"/>
        <w:tab w:val="right" w:pos="9355" w:leader="none"/>
      </w:tabs>
    </w:pPr>
  </w:style>
  <w:style w:type="paragraph" w:styleId="826">
    <w:name w:val=" Знак Знак Знак Знак"/>
    <w:basedOn w:val="818"/>
    <w:next w:val="826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27">
    <w:name w:val="Сетка таблицы"/>
    <w:basedOn w:val="820"/>
    <w:next w:val="827"/>
    <w:link w:val="818"/>
    <w:tblPr/>
  </w:style>
  <w:style w:type="paragraph" w:styleId="828">
    <w:name w:val="Основной текст с отступом"/>
    <w:basedOn w:val="818"/>
    <w:next w:val="828"/>
    <w:link w:val="840"/>
    <w:pPr>
      <w:ind w:firstLine="720"/>
      <w:jc w:val="both"/>
    </w:pPr>
    <w:rPr>
      <w:sz w:val="28"/>
    </w:rPr>
  </w:style>
  <w:style w:type="paragraph" w:styleId="829">
    <w:name w:val=" Знак1"/>
    <w:basedOn w:val="818"/>
    <w:next w:val="829"/>
    <w:link w:val="818"/>
    <w:pPr>
      <w:spacing w:after="160" w:line="240" w:lineRule="exact"/>
    </w:pPr>
    <w:rPr>
      <w:rFonts w:ascii="Verdana" w:hAnsi="Verdana"/>
      <w:lang w:val="en-US" w:eastAsia="en-US"/>
    </w:rPr>
  </w:style>
  <w:style w:type="paragraph" w:styleId="830">
    <w:name w:val="Знак Знак Знак Знак Знак Знак Знак Знак"/>
    <w:basedOn w:val="818"/>
    <w:next w:val="830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1">
    <w:name w:val="Знак"/>
    <w:basedOn w:val="818"/>
    <w:next w:val="831"/>
    <w:link w:val="8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2">
    <w:name w:val="ConsPlusNormal"/>
    <w:next w:val="832"/>
    <w:link w:val="818"/>
    <w:rPr>
      <w:sz w:val="28"/>
      <w:szCs w:val="28"/>
      <w:lang w:val="ru-RU" w:eastAsia="ru-RU" w:bidi="ar-SA"/>
    </w:rPr>
  </w:style>
  <w:style w:type="paragraph" w:styleId="833">
    <w:name w:val="Текст выноски"/>
    <w:basedOn w:val="818"/>
    <w:next w:val="833"/>
    <w:link w:val="834"/>
    <w:rPr>
      <w:rFonts w:ascii="Segoe UI" w:hAnsi="Segoe UI" w:cs="Segoe UI"/>
      <w:sz w:val="18"/>
      <w:szCs w:val="18"/>
    </w:rPr>
  </w:style>
  <w:style w:type="character" w:styleId="834">
    <w:name w:val="Текст выноски Знак"/>
    <w:next w:val="834"/>
    <w:link w:val="833"/>
    <w:rPr>
      <w:rFonts w:ascii="Segoe UI" w:hAnsi="Segoe UI" w:cs="Segoe UI"/>
      <w:sz w:val="18"/>
      <w:szCs w:val="18"/>
    </w:rPr>
  </w:style>
  <w:style w:type="paragraph" w:styleId="835">
    <w:name w:val="Style6"/>
    <w:basedOn w:val="818"/>
    <w:next w:val="835"/>
    <w:link w:val="818"/>
    <w:pPr>
      <w:ind w:firstLine="701"/>
      <w:jc w:val="both"/>
      <w:spacing w:line="420" w:lineRule="exact"/>
      <w:widowControl w:val="off"/>
    </w:pPr>
  </w:style>
  <w:style w:type="character" w:styleId="836">
    <w:name w:val="Гиперссылка"/>
    <w:next w:val="836"/>
    <w:link w:val="818"/>
    <w:rPr>
      <w:color w:val="0000ff"/>
      <w:u w:val="single"/>
    </w:rPr>
  </w:style>
  <w:style w:type="character" w:styleId="837">
    <w:name w:val="Неразрешенное упоминание"/>
    <w:next w:val="837"/>
    <w:link w:val="818"/>
    <w:uiPriority w:val="99"/>
    <w:semiHidden/>
    <w:unhideWhenUsed/>
    <w:rPr>
      <w:color w:val="605e5c"/>
      <w:shd w:val="clear" w:color="auto" w:fill="e1dfdd"/>
    </w:rPr>
  </w:style>
  <w:style w:type="paragraph" w:styleId="838">
    <w:name w:val="Основной текст"/>
    <w:basedOn w:val="818"/>
    <w:next w:val="838"/>
    <w:link w:val="839"/>
    <w:pPr>
      <w:spacing w:after="120"/>
    </w:pPr>
  </w:style>
  <w:style w:type="character" w:styleId="839">
    <w:name w:val="Основной текст Знак"/>
    <w:next w:val="839"/>
    <w:link w:val="838"/>
    <w:rPr>
      <w:sz w:val="24"/>
      <w:szCs w:val="24"/>
    </w:rPr>
  </w:style>
  <w:style w:type="character" w:styleId="840">
    <w:name w:val="Основной текст с отступом Знак"/>
    <w:next w:val="840"/>
    <w:link w:val="828"/>
    <w:rPr>
      <w:sz w:val="28"/>
      <w:szCs w:val="24"/>
    </w:rPr>
  </w:style>
  <w:style w:type="paragraph" w:styleId="841">
    <w:name w:val="Абзац списка"/>
    <w:basedOn w:val="818"/>
    <w:next w:val="841"/>
    <w:link w:val="818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2023-12-21T09:14:00Z</dcterms:created>
  <dcterms:modified xsi:type="dcterms:W3CDTF">2023-12-25T08:00:04Z</dcterms:modified>
  <cp:version>1048576</cp:version>
</cp:coreProperties>
</file>