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598"/>
        <w:ind w:firstLine="709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З</w:t>
      </w:r>
      <w:r>
        <w:rPr>
          <w:b/>
          <w:bCs/>
          <w:sz w:val="28"/>
          <w:szCs w:val="28"/>
        </w:rPr>
        <w:t xml:space="preserve">адач</w:t>
      </w:r>
      <w:r>
        <w:rPr>
          <w:b/>
          <w:bCs/>
          <w:sz w:val="28"/>
          <w:szCs w:val="28"/>
        </w:rPr>
        <w:t xml:space="preserve">и и цели</w:t>
      </w:r>
      <w:r>
        <w:rPr>
          <w:b/>
          <w:bCs/>
          <w:sz w:val="28"/>
          <w:szCs w:val="28"/>
        </w:rPr>
        <w:t xml:space="preserve"> противодействия терроризм</w:t>
      </w:r>
      <w:r>
        <w:rPr>
          <w:b/>
          <w:bCs/>
          <w:sz w:val="28"/>
          <w:szCs w:val="28"/>
        </w:rPr>
        <w:t xml:space="preserve">а.</w:t>
      </w:r>
      <w:r>
        <w:rPr>
          <w:b/>
          <w:bCs/>
        </w:rPr>
      </w:r>
    </w:p>
    <w:p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</w:t>
      </w:r>
      <w:r>
        <w:rPr>
          <w:bCs/>
          <w:sz w:val="28"/>
          <w:szCs w:val="28"/>
        </w:rPr>
        <w:t xml:space="preserve">равовую основу общегосударственной системы противодействия терроризму составляют Конституция Российской Федерации, общепризнанные принципы и нормы междуна</w:t>
      </w:r>
      <w:r>
        <w:rPr>
          <w:bCs/>
          <w:sz w:val="28"/>
          <w:szCs w:val="28"/>
        </w:rPr>
        <w:t xml:space="preserve">родного права, международные договоры Российской Федерации, федеральные конституционные законы, федеральные законы, нормативные правовые акты Президента Российской Федерации и Правительства Российской Федерации, Стратегия национальной безопасности Российск</w:t>
      </w:r>
      <w:r>
        <w:rPr>
          <w:bCs/>
          <w:sz w:val="28"/>
          <w:szCs w:val="28"/>
        </w:rPr>
        <w:t xml:space="preserve">ой Федерации до 2020 года, Концепция внешней политики Российской Федерации, Военная доктрина Российской Федерации, настоящая Концепция, а также нормативные правовые акты Российской Федерации, направленные на совершенствование деятельности в данной области.</w:t>
      </w:r>
      <w:r/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Цель противодействия терроризму в Российской Федерации - защита личности, общества и государства от террористических актов и иных проявлений терроризма.</w:t>
      </w:r>
      <w:r/>
    </w:p>
    <w:p>
      <w:pPr>
        <w:pStyle w:val="59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противодействия терроризму являются:</w:t>
      </w:r>
      <w:r/>
    </w:p>
    <w:p>
      <w:pPr>
        <w:pStyle w:val="59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выявление и устранение причин и условий, способствующих возникновению и распространению терроризма;</w:t>
      </w:r>
      <w:r/>
    </w:p>
    <w:p>
      <w:pPr>
        <w:pStyle w:val="59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выявление, предупреждение и пресечение действий лиц и организаций, направле</w:t>
      </w:r>
      <w:r>
        <w:rPr>
          <w:sz w:val="28"/>
          <w:szCs w:val="28"/>
        </w:rPr>
        <w:t xml:space="preserve">нных на подготовку и совершение террористических актов и иных преступлений террористического характера;</w:t>
      </w:r>
      <w:r/>
    </w:p>
    <w:p>
      <w:pPr>
        <w:pStyle w:val="59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привлечение к ответственности субъектов террористической деятельности в соответствии с законодательством Российской Федерации;</w:t>
      </w:r>
      <w:r/>
    </w:p>
    <w:p>
      <w:pPr>
        <w:pStyle w:val="59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поддержание в состоянии постоянной готовности к эффективному использованию сил и средств, предназначенных для выявления, предупреждения, пресечения террористической деятельности, минимизации и (или) ликвидации последствий проявлений терроризма;</w:t>
      </w:r>
      <w:r/>
    </w:p>
    <w:p>
      <w:pPr>
        <w:pStyle w:val="59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обеспечение безопасности граждан и антитеррористической защищенности потенциальных объектов террористических посягательств, в том числе критически важных объектов инфраструктуры и жизнеобеспечения, а также мест массового пребывания людей;</w:t>
      </w:r>
      <w:r/>
    </w:p>
    <w:p>
      <w:pPr>
        <w:pStyle w:val="59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противодействие распространению идеологии терроризма и активизация работы по информационно-пропагандистскому обеспечению антитеррористических мероприятий.</w:t>
      </w:r>
      <w:r/>
    </w:p>
    <w:p>
      <w:pPr>
        <w:pStyle w:val="59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08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paragraph" w:styleId="621">
    <w:name w:val="Обычный (веб)"/>
    <w:basedOn w:val="598"/>
    <w:next w:val="621"/>
    <w:link w:val="598"/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2023-12-21T07:45:00Z</dcterms:created>
  <dcterms:modified xsi:type="dcterms:W3CDTF">2023-12-26T08:03:15Z</dcterms:modified>
  <cp:version>1048576</cp:version>
</cp:coreProperties>
</file>