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Федеральны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 от 24.07.2023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 354-ФЗ</w:t>
      </w:r>
      <w:r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 внесении изменений в Федеральный закон "О приватизации государственного и муниципального имущества" и статью 8 Федерального закона "О внесении изменений в отдельные законодательные акты Российской Федерации, признании утратившим силу абзаца шесто</w:t>
      </w:r>
      <w:r>
        <w:rPr>
          <w:bCs/>
          <w:sz w:val="28"/>
          <w:szCs w:val="28"/>
        </w:rPr>
        <w:t xml:space="preserve">го части первой статьи 7 Закона Российской Федерации "О государственной тайне",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</w:t>
      </w:r>
      <w:r>
        <w:rPr>
          <w:bCs/>
          <w:sz w:val="28"/>
          <w:szCs w:val="28"/>
        </w:rPr>
        <w:t xml:space="preserve">» п</w:t>
      </w:r>
      <w:r>
        <w:rPr>
          <w:sz w:val="28"/>
          <w:szCs w:val="28"/>
        </w:rPr>
        <w:t xml:space="preserve">редусмотрено, в частности, что действие Закона о приватизации государственного и муниципального имущества распространяется на жилые помещения жилищного фонда РФ. </w:t>
      </w:r>
      <w:r>
        <w:rPr>
          <w:sz w:val="28"/>
          <w:szCs w:val="28"/>
        </w:rPr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Речь идет о помещениях, которые поступили в этот фонд на основании судебных актов, если их признали имуществом, полученным из-за коррупционных правонаруш</w:t>
      </w:r>
      <w:r>
        <w:rPr>
          <w:sz w:val="28"/>
          <w:szCs w:val="28"/>
        </w:rPr>
        <w:t xml:space="preserve">ений, или по таким помещениям не представлены согласно законодательству о противодействии коррупции сведения, которые подтверждают, что они приобретены на законные д</w:t>
      </w:r>
      <w:r>
        <w:rPr>
          <w:sz w:val="28"/>
          <w:szCs w:val="28"/>
        </w:rPr>
        <w:t xml:space="preserve">оходы. При этом рыночная стоимость такого помещения на вторичном рынке жилья превышает в два раза и более сумму, которая определяется установленным образом (пп. 3 п. 2 ст. 3, п. 1 ст. 30.4 Закона о приватизации государственного и муниципального имущества).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Определено также, что данные жилые помещения приватизируются только через продажу на аукционе (п. 2 ст. 30.4 Закона о приватизации государственного и муниципального имущества).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</w:t>
      </w:r>
      <w:r>
        <w:rPr>
          <w:sz w:val="28"/>
          <w:szCs w:val="28"/>
        </w:rPr>
        <w:t xml:space="preserve">тановленный порядок их приватизации применяется, если они поступили в жилищный фонд РФ после 4 августа 2023 г. либо ранее этого дня, но их не предоставили гражданам по договорам соцнайма на указанную дату (ст. 3 Федерального закона от 24.07.2023 N 354-ФЗ).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2023-12-21T06:06:00Z</dcterms:created>
  <dcterms:modified xsi:type="dcterms:W3CDTF">2023-12-25T08:59:19Z</dcterms:modified>
  <cp:version>1048576</cp:version>
</cp:coreProperties>
</file>