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8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Самые распространённые схемы мошенничеств</w:t>
      </w:r>
      <w:r>
        <w:rPr>
          <w:b/>
          <w:bCs/>
        </w:rPr>
      </w:r>
    </w:p>
    <w:p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На данный момент большая часть преступлений в сфере информационн</w:t>
      </w:r>
      <w:r>
        <w:rPr>
          <w:sz w:val="28"/>
        </w:rPr>
        <w:t xml:space="preserve">о-телекоммуникационных технологий составляют мошенничества и кражи с банковских карт. Злоумышленники разным способами пытаются выманить денежные средства у граждан. Самые частые мошеннических схемы осуществляются под предлогом покупки или продажи товаров. 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Чтобы себя обезопасить, лучше вести всё </w:t>
      </w:r>
      <w:r>
        <w:rPr>
          <w:sz w:val="28"/>
        </w:rPr>
        <w:t xml:space="preserve">общение внутри встроенных мессенджеров на платформе объявлений и не переходить на сторонние ссылки или в другие мессенджеры. При покупке чего-либо в интернете по объявлениям нужно проверять продавца: как долго он находится на сайте и какой у него рейтинг. </w:t>
      </w:r>
      <w:r/>
    </w:p>
    <w:p>
      <w:pPr>
        <w:pStyle w:val="622"/>
        <w:ind w:firstLine="709"/>
        <w:jc w:val="both"/>
      </w:pPr>
      <w:r>
        <w:rPr>
          <w:sz w:val="28"/>
        </w:rPr>
        <w:t xml:space="preserve">Сейчас мошенники пользуются изменениями в сфере выдачи кредитов, поэтому они звонят именно под предлогом выдачи кредита. Увеличивается </w:t>
        <w:br w:type="textWrapping" w:clear="all"/>
        <w:t xml:space="preserve">и число мошенничеств под предлогами игры на бирже и различных инвестиций. 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Кроме того, в последнее время очень часто в телеграм-каналах блогеры просят перевести им денежные средства. Среди них могут оказаться м</w:t>
      </w:r>
      <w:r>
        <w:rPr>
          <w:sz w:val="28"/>
        </w:rPr>
        <w:t xml:space="preserve">ошенники, создавшие поддельную страницу блогера и выманивающие средства </w:t>
        <w:br/>
        <w:t xml:space="preserve">из доверчивых подписчиков. Переводя деньги блогерам или благотворительным организациям, следует проверять информацию получателя. Лучше помогать другим людям через официальные службы. 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Необходимо отметить, что в настоящее время люди оплачивают покупки, используя всего лишь номер телефона. Чтобы обезо</w:t>
      </w:r>
      <w:r>
        <w:rPr>
          <w:sz w:val="28"/>
        </w:rPr>
        <w:t xml:space="preserve">пасить свои денежные средства на банковской карте, лучше всего создать виртуальную карту и оплачивать ей покупки. Также не следует пересылать свои документы и реквизиты через соцсети, потому что злоумышленники легко взламывают страницы и используют данные.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Помните, что не следует сообщать посторонним людям личную информацию и данные карты. </w:t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>
      <w:t xml:space="preserve">К.С. Люликова</w:t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57" w:default="1">
    <w:name w:val="Default Paragraph Font"/>
    <w:uiPriority w:val="1"/>
    <w:semiHidden/>
    <w:unhideWhenUsed/>
  </w:style>
  <w:style w:type="numbering" w:styleId="758" w:default="1">
    <w:name w:val="No List"/>
    <w:uiPriority w:val="99"/>
    <w:semiHidden/>
    <w:unhideWhenUsed/>
  </w:style>
  <w:style w:type="table" w:styleId="7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2023-12-21T09:52:00Z</dcterms:created>
  <dcterms:modified xsi:type="dcterms:W3CDTF">2023-12-26T09:18:36Z</dcterms:modified>
  <cp:version>1048576</cp:version>
</cp:coreProperties>
</file>