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</w:t>
      </w:r>
      <w:r>
        <w:rPr>
          <w:b/>
          <w:sz w:val="28"/>
          <w:szCs w:val="28"/>
        </w:rPr>
        <w:t xml:space="preserve">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Согласно письму </w:t>
      </w:r>
      <w:r>
        <w:rPr>
          <w:bCs/>
          <w:sz w:val="28"/>
          <w:szCs w:val="28"/>
          <w:shd w:val="clear" w:color="auto" w:fill="ffffff"/>
        </w:rPr>
        <w:t xml:space="preserve">Минтруда России от 27.10.2023 № 17-1/В-199 </w:t>
      </w:r>
      <w:r>
        <w:rPr>
          <w:bCs/>
          <w:sz w:val="28"/>
          <w:szCs w:val="28"/>
          <w:shd w:val="clear" w:color="auto" w:fill="ffffff"/>
        </w:rPr>
        <w:t xml:space="preserve">даны разъяснения о подаче необходимых сведений в СФР для получения п</w:t>
      </w:r>
      <w:r>
        <w:rPr>
          <w:b/>
          <w:bCs/>
          <w:sz w:val="28"/>
          <w:szCs w:val="28"/>
        </w:rPr>
        <w:t xml:space="preserve">особи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по уходу за ребенком работнику на ГПД</w:t>
      </w:r>
      <w:r>
        <w:rPr>
          <w:b/>
          <w:bCs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передачи сведений и документов для назначения и выплаты пособий застрахованным на ГПД те же, что и для лиц, которые работают по трудовым договорам. Работодатель должен направить сведения: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датах начала и окончания отпуска по уходу за ребенком;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замене календарных лет (календарного года) в расчетном периоде по заявлению застрахованного;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длительности рабочего времени застрахованного, если он работает неполное рабочее время. </w:t>
      </w:r>
      <w:r>
        <w:rPr>
          <w:sz w:val="28"/>
          <w:szCs w:val="28"/>
        </w:rPr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запросу СФР также надо передать сведения: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суммах выплат и иных вознаграждений, которые включали в базу по взносам по ВНиМ;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районном коэффициенте;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числе календарных дней, когда взносы по ВНиМ не начисляли (отпуска по беременности и родам, по уходу за ребенком, больничные и др.). </w:t>
      </w:r>
      <w:r/>
    </w:p>
    <w:p>
      <w:pPr>
        <w:pStyle w:val="5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Ведомство напомнило: работник на ГПД является застрахованным только в период договора. После его окончания ежемесячное пособие по уходу за ребенком не платят. 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82" w:default="1">
    <w:name w:val="Default Paragraph Font"/>
    <w:uiPriority w:val="1"/>
    <w:semiHidden/>
    <w:unhideWhenUsed/>
  </w:style>
  <w:style w:type="numbering" w:styleId="783" w:default="1">
    <w:name w:val="No List"/>
    <w:uiPriority w:val="99"/>
    <w:semiHidden/>
    <w:unhideWhenUsed/>
  </w:style>
  <w:style w:type="table" w:styleId="7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2023-11-30T09:20:00Z</dcterms:created>
  <dcterms:modified xsi:type="dcterms:W3CDTF">2023-12-25T10:10:09Z</dcterms:modified>
  <cp:version>1048576</cp:version>
</cp:coreProperties>
</file>