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8"/>
        <w:jc w:val="both"/>
        <w:rPr>
          <w:b/>
          <w:bCs/>
          <w:highlight w:val="none"/>
        </w:rPr>
      </w:pPr>
      <w:r>
        <w:rPr>
          <w:b/>
          <w:bCs/>
          <w:sz w:val="28"/>
          <w:szCs w:val="28"/>
        </w:rPr>
        <w:t xml:space="preserve">Какие преступления совершаются с использованием </w:t>
      </w:r>
      <w:r>
        <w:rPr>
          <w:b/>
          <w:bCs/>
          <w:sz w:val="28"/>
          <w:szCs w:val="28"/>
        </w:rPr>
        <w:t xml:space="preserve">информационно-телекоммуникационных технологий?</w:t>
      </w:r>
      <w:r>
        <w:rPr>
          <w:b/>
          <w:bCs/>
        </w:rPr>
      </w:r>
      <w:r>
        <w:rPr>
          <w:b/>
          <w:bCs/>
          <w:sz w:val="28"/>
          <w:szCs w:val="28"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Развитие информационных технологий достигло уровня, при котором большинство сфер жизни стало немысли</w:t>
      </w:r>
      <w:r>
        <w:rPr>
          <w:bCs/>
          <w:sz w:val="28"/>
          <w:szCs w:val="28"/>
        </w:rPr>
        <w:t xml:space="preserve">мым без их использования: </w:t>
        <w:br/>
        <w:t xml:space="preserve">в уголовно-правовом смысле это означает, что понятие «преступлений, совершаемых с использованием информационных технологий» весьма широко, в той или иной степени включает большую часть предусмотренных УК РФ составов преступлений.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Преступления, совершаемые с использованием информационных технологий, можно условно разделить на следующие: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</w:t>
        <w:tab/>
        <w:t xml:space="preserve">Специальные составы гл. 28 УК РФ, групповым объектом которых являются отношения в сфере компьютерной информации, то есть преступления, непосредственно посягающие на данную сферу общественных отношений.</w:t>
      </w:r>
      <w:r/>
    </w:p>
    <w:p>
      <w:pPr>
        <w:pStyle w:val="622"/>
        <w:ind w:firstLine="708"/>
        <w:jc w:val="both"/>
      </w:pPr>
      <w:r>
        <w:rPr>
          <w:bCs/>
          <w:sz w:val="28"/>
          <w:szCs w:val="28"/>
        </w:rPr>
        <w:t xml:space="preserve">2.</w:t>
        <w:tab/>
        <w:t xml:space="preserve">Преступления, предметом которых в том или ином статусе объекта граждан</w:t>
      </w:r>
      <w:r>
        <w:rPr>
          <w:bCs/>
          <w:sz w:val="28"/>
          <w:szCs w:val="28"/>
        </w:rPr>
        <w:t xml:space="preserve">ских правоотношений выступает информация и ее носители, например, преступления, связанные с нарушением режима охраняемых законом тайн, нарушения авторских и смежных прав, неправомерный оборот средств платежей, преступления в сфере оборота порнографии и пр.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</w:t>
        <w:tab/>
        <w:t xml:space="preserve">Преступления, объективная сторона которых включает действия, с</w:t>
      </w:r>
      <w:r>
        <w:rPr>
          <w:bCs/>
          <w:sz w:val="28"/>
          <w:szCs w:val="28"/>
        </w:rPr>
        <w:t xml:space="preserve">вязанные с искажением информации, например, фальсификация единого государственного реестра юридических лиц, реестра владельцев ценных бумаг или системы депозитарного учета, фальсификация финансовых документов учета и отчетности финансовой организации и пр.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</w:t>
        <w:tab/>
        <w:t xml:space="preserve">Преступления, объективная сторона которых включает действия, связанные с передачей и рас</w:t>
      </w:r>
      <w:r>
        <w:rPr>
          <w:bCs/>
          <w:sz w:val="28"/>
          <w:szCs w:val="28"/>
        </w:rPr>
        <w:t xml:space="preserve">пространением информации, например, клевета, публичные призывы к осуществлению террористической деятельности, публичные призывы к осуществлению экстремистской деятельности, возбуждение ненависти либо вражды, а равно унижение человеческого достоинства и пр.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</w:t>
        <w:tab/>
        <w:t xml:space="preserve">Преступления, способ которых может включать или </w:t>
        <w:br w:type="textWrapping" w:clear="all"/>
        <w:t xml:space="preserve">с обязательностью включает использование информационных технологий.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настоящее время наиболее распространенными преступлениями, совершенными с использованием информационно-телекоммуникационных технологий, являются мошенничества и кражи. 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Будьте бдительны, не сообщайте третьим лицам свои персональные данные и данные банковских карт.</w:t>
      </w:r>
      <w:r/>
    </w:p>
    <w:p>
      <w:pPr>
        <w:pStyle w:val="632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32"/>
        <w:ind w:firstLine="0"/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>
      <w:t xml:space="preserve">К.С. Люликова</w:t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73" w:default="1">
    <w:name w:val="Default Paragraph Font"/>
    <w:uiPriority w:val="1"/>
    <w:semiHidden/>
    <w:unhideWhenUsed/>
  </w:style>
  <w:style w:type="numbering" w:styleId="774" w:default="1">
    <w:name w:val="No List"/>
    <w:uiPriority w:val="99"/>
    <w:semiHidden/>
    <w:unhideWhenUsed/>
  </w:style>
  <w:style w:type="table" w:styleId="7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2023-12-21T09:50:00Z</dcterms:created>
  <dcterms:modified xsi:type="dcterms:W3CDTF">2023-12-26T09:14:58Z</dcterms:modified>
  <cp:version>1048576</cp:version>
</cp:coreProperties>
</file>