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Савеловский межрайонный</w:t>
      </w:r>
      <w:r>
        <w:rPr>
          <w:b/>
          <w:sz w:val="28"/>
          <w:szCs w:val="28"/>
        </w:rPr>
        <w:t xml:space="preserve"> прокурор г. Москвы разъясняет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Установлена административная ответственность за незаконное использование принадлежащих иностранным юридическим лицам и (и</w:t>
      </w:r>
      <w:r>
        <w:rPr>
          <w:sz w:val="28"/>
          <w:szCs w:val="28"/>
          <w:shd w:val="clear" w:color="auto" w:fill="ffffff"/>
        </w:rPr>
        <w:t xml:space="preserve">ли) иностранным гражданам информационных систем и (или) программ для электронных вычислительных машин от 29 июня 2023 года Федеральным законом от 24.06.2023 № 277-ФЗ  «О внесении изменений в Кодекс Российской Федерации об административных правонарушениях» </w:t>
      </w:r>
      <w:r>
        <w:rPr>
          <w:sz w:val="28"/>
          <w:szCs w:val="28"/>
          <w:shd w:val="clear" w:color="auto" w:fill="ffffff"/>
        </w:rPr>
        <w:t xml:space="preserve"> (далее – Федеральный закон) установлена административная  ответственность за незаконное использование принадлежащих иностранным юридическим лицам и (или) иностранным гражданам информационных систем и (или) программ для электронных вычислительных машин.   </w:t>
      </w:r>
      <w:r>
        <w:rPr>
          <w:sz w:val="28"/>
          <w:szCs w:val="28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Так, за незаконное использование в случаях, предусмотренных законодательством Российской Федерации об информации, информационных техноло</w:t>
      </w:r>
      <w:r>
        <w:rPr>
          <w:sz w:val="28"/>
          <w:szCs w:val="28"/>
          <w:shd w:val="clear" w:color="auto" w:fill="ffffff"/>
        </w:rPr>
        <w:t xml:space="preserve">гиях и о защите инфо</w:t>
      </w:r>
      <w:r>
        <w:rPr>
          <w:sz w:val="28"/>
          <w:szCs w:val="28"/>
          <w:shd w:val="clear" w:color="auto" w:fill="ffffff"/>
        </w:rPr>
        <w:t xml:space="preserve">рмации, принадлежащих иностранным юридическим лицам и (или) иностранным гражданам информационных систем и (или) программ для электронных вычислительных машин, которые предназначены и (или) используются для обмена электронными сообщениями исключительно межд</w:t>
      </w:r>
      <w:r>
        <w:rPr>
          <w:sz w:val="28"/>
          <w:szCs w:val="28"/>
          <w:shd w:val="clear" w:color="auto" w:fill="ffffff"/>
        </w:rPr>
        <w:t xml:space="preserve">у пользователями этих информационных систем и (или) программ для электронных вычислительных машин, при котором отправитель электронного сообщения определяет получателя или получателей электронного сообщения и не предусматривается размещение пользователями </w:t>
      </w:r>
      <w:r>
        <w:rPr>
          <w:sz w:val="28"/>
          <w:szCs w:val="28"/>
          <w:shd w:val="clear" w:color="auto" w:fill="ffffff"/>
        </w:rPr>
        <w:t xml:space="preserve">сети «Интернет» общедоступной информации в сети «Интернет» либо подключение к этим информационным системам и (или) программам для электронных вычислительных машин иных информационных систем в случаях, предусмотренных законодательством Российской Федерации </w:t>
      </w:r>
      <w:r>
        <w:rPr>
          <w:sz w:val="28"/>
          <w:szCs w:val="28"/>
          <w:shd w:val="clear" w:color="auto" w:fill="ffffff"/>
        </w:rPr>
        <w:t xml:space="preserve">об информации, информационных технологиях и о защите информации, предусмотрено наказание в виде  административного штрафа на должностных лиц в размере от тридцати тысяч до пятидесяти тысяч рублей; на юридических лиц - от ста тысяч до семисот тысяч рублей.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2023-11-22T07:32:00Z</dcterms:created>
  <dcterms:modified xsi:type="dcterms:W3CDTF">2023-12-25T08:07:48Z</dcterms:modified>
  <cp:version>1048576</cp:version>
</cp:coreProperties>
</file>