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4"/>
        <w:rPr>
          <w:szCs w:val="28"/>
        </w:rPr>
      </w:pPr>
      <w:r>
        <w:rPr>
          <w:szCs w:val="28"/>
        </w:rPr>
      </w:r>
      <w:r/>
    </w:p>
    <w:p>
      <w:pPr>
        <w:pStyle w:val="824"/>
        <w:rPr>
          <w:szCs w:val="28"/>
        </w:rPr>
      </w:pPr>
      <w:r>
        <w:rPr>
          <w:szCs w:val="28"/>
        </w:rPr>
      </w:r>
      <w:r/>
    </w:p>
    <w:p>
      <w:pPr>
        <w:pStyle w:val="814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814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</w:r>
      <w:r>
        <w:rPr>
          <w:b/>
          <w:bCs/>
          <w:sz w:val="28"/>
          <w:szCs w:val="28"/>
          <w:shd w:val="clear" w:color="auto" w:fill="ffffff"/>
        </w:rPr>
        <w:t xml:space="preserve">ЭЛЕКТРОННЫЙ ПАСПОРТ ГРАЖДАНИНА РОССИЙСКОЙ ФЕДЕРАЦИИ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Паспорт представляет собой основной документ, удостоверяющий личность человека.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Указом Президента Российской Федерации от 18.09.2023 № 695</w:t>
      </w:r>
      <w:r>
        <w:rPr>
          <w:sz w:val="28"/>
          <w:szCs w:val="28"/>
          <w:shd w:val="clear" w:color="auto" w:fill="ffffff"/>
        </w:rPr>
        <w:t xml:space="preserve"> </w:t>
        <w:br w:type="textWrapping" w:clear="all"/>
      </w:r>
      <w:r>
        <w:rPr>
          <w:sz w:val="28"/>
          <w:szCs w:val="28"/>
          <w:shd w:val="clear" w:color="auto" w:fill="ffffff"/>
        </w:rPr>
        <w:t xml:space="preserve">«О представлении сведений, содержащихся в документах, удостоверяющих личность гражданина Российской Федерации, с использованием информационных технологий» введена возможность предоставления цифрового удостоверения вместо бумажного паспорта.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Цифровой паспорт — это документ на электронном носителе, удостоверяющий личность гражданина Российской Федерации. Представляет собой пластиковую карточку с чипом. Помимо обычных паспортных данных на карточке могут быть записаны отпечатки пальцев, данные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по биометрической аутентификации, данные водительского удостоверения, миграционного учета, СНИЛС, ИНН, а также электронная подпись.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Цифровой паспорт можно будет показывать в мобильном приложении федеральной государственной информационной системы «Единый портал государственных и муниципальных услуг», предъявление которого будет соответствовать предоставлению бумажной версии паспорта.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За гражданами остается право использовать любой вид документа. Представление сведений в таком формате будет осуществляться добровольно.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Важно знать, что мобильное приложение федеральной государственной информационной си</w:t>
      </w:r>
      <w:r>
        <w:rPr>
          <w:sz w:val="28"/>
          <w:szCs w:val="28"/>
          <w:shd w:val="clear" w:color="auto" w:fill="ffffff"/>
        </w:rPr>
        <w:t xml:space="preserve">стемы «Единый портал государственных и муниципальных услуг» можно будет использовать вместо бумажных документов — удостоверений, выписок, справок, свидетельств, паспорта — только в отдельных бытовых случаях. Цифровые копии не заменят оригиналы документов.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документов, которые можно будет предъявлять с помощью указанного мобильного приложения, а </w:t>
      </w:r>
      <w:r>
        <w:rPr>
          <w:sz w:val="28"/>
          <w:szCs w:val="28"/>
          <w:shd w:val="clear" w:color="auto" w:fill="ffffff"/>
        </w:rPr>
        <w:t xml:space="preserve">также порядок его применения, состав сведений, которые могут быть использованы подобным способом, порядок их обработки поручено определить Правительству Российской Федерации в течение трех месяцев по согласованию с Федеральной службой безопасности России.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Получить цифровое удостоверение можно будет с помощью мобильного приложения системы «Единый портал государственных и муниципальных услуг».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Министерство цифрового развития, связи и массовых коммуникаций Российской Федерации на основании информации, представленной юридич</w:t>
      </w:r>
      <w:r>
        <w:rPr>
          <w:sz w:val="28"/>
          <w:szCs w:val="28"/>
          <w:shd w:val="clear" w:color="auto" w:fill="ffffff"/>
        </w:rPr>
        <w:t xml:space="preserve">ескими лицами в установленном Правительством Российской Федерации порядке, ведет реестр, содержащий данные о юридических лицах и видах их деятельности, для осуществления которых используются сведения, представленные с использованием мобильного приложения. </w:t>
      </w:r>
      <w:r>
        <w:rPr>
          <w:sz w:val="28"/>
          <w:szCs w:val="28"/>
          <w:shd w:val="clear" w:color="auto" w:fill="ffffff"/>
        </w:rPr>
      </w:r>
      <w:r/>
    </w:p>
    <w:p>
      <w:pPr>
        <w:pStyle w:val="814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Юридические лица вправе получать и проверять сведения, представленные с использованием мобильного приложения, с момента внесения соответствующих данных в реестр. </w:t>
      </w:r>
      <w:r/>
    </w:p>
    <w:p>
      <w:pPr>
        <w:pStyle w:val="81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2023-11-22T07:38:00Z</dcterms:created>
  <dcterms:modified xsi:type="dcterms:W3CDTF">2023-12-26T07:25:47Z</dcterms:modified>
  <cp:version>1048576</cp:version>
</cp:coreProperties>
</file>