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</w:rPr>
      </w:r>
    </w:p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Несчастный случай с работником: действия работодателя.</w:t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В силу ст. 227 Трудового кодекса Российской Федерации несчастными признаются сл</w:t>
      </w:r>
      <w:r>
        <w:rPr>
          <w:bCs/>
          <w:szCs w:val="28"/>
        </w:rPr>
        <w:t xml:space="preserve">учаи, происшедшие с работниками и другими лицами, участвующими в производственной деятельности работодателя (в том числе с лицами, подлежащими обязательному социальному страхованию от несчастных случаев на производстве и профессиональных заболеваний), при </w:t>
      </w:r>
      <w:r>
        <w:rPr>
          <w:bCs/>
          <w:szCs w:val="28"/>
        </w:rPr>
        <w:t xml:space="preserve">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 с работодателем либо совершаемых в его интересах. 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Если произошел несчастный случай, то работодатель (его представитель) обязан, во-первых, немедленно организовать первую п</w:t>
      </w:r>
      <w:r>
        <w:rPr>
          <w:bCs/>
          <w:szCs w:val="28"/>
        </w:rPr>
        <w:t xml:space="preserve">омощь пострадавшему и при необходимости доставку его в медицинскую организацию; во-вторых, принять неотложные меры по предотвращению развития аварийной или иной чрезвычайной ситуации и воздействия травмирующих факторов на других лиц; в-третьих, сохранить д</w:t>
      </w:r>
      <w:r>
        <w:rPr>
          <w:bCs/>
          <w:szCs w:val="28"/>
        </w:rPr>
        <w:t xml:space="preserve">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</w:t>
      </w:r>
      <w:r>
        <w:rPr>
          <w:bCs/>
          <w:szCs w:val="28"/>
        </w:rPr>
        <w:t xml:space="preserve">ранения зафиксировать сложившуюся обстановку (составить схемы, провести фотографирование или видеосъемку, другие мероприятия);в-четвертых, немедленно проинформировать о несчастном с</w:t>
      </w:r>
      <w:r>
        <w:rPr>
          <w:bCs/>
          <w:szCs w:val="28"/>
        </w:rPr>
        <w:t xml:space="preserve">лучае уполномоченные органы и организации, указанные в ТК РФ, других федеральных законах и иных нормативных правовых актах Российской Федерации, а о тяжелом несчастном случае или несчастном случае со смертельным исходом — также родственников пострадавшего;</w:t>
      </w:r>
      <w:r>
        <w:rPr>
          <w:bCs/>
          <w:szCs w:val="28"/>
        </w:rPr>
        <w:t xml:space="preserve"> </w:t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Также работодатель обязан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нормами трудового законодательства.</w:t>
      </w:r>
      <w:r>
        <w:rPr>
          <w:bCs/>
          <w:szCs w:val="28"/>
        </w:rPr>
      </w:r>
      <w:r/>
    </w:p>
    <w:p>
      <w:pPr>
        <w:pStyle w:val="608"/>
        <w:rPr>
          <w:bCs/>
          <w:szCs w:val="28"/>
        </w:rPr>
      </w:pPr>
      <w:r>
        <w:rPr>
          <w:bCs/>
          <w:szCs w:val="28"/>
        </w:rPr>
        <w:t xml:space="preserve">Кроме того, Федеральным законом № 125-ФЗ «Об обязательном социальном страховании от несчастных случаев на производстве и профессиональных заболеваний» определено, что несчастным случаем является событие, в результате ко</w:t>
      </w:r>
      <w:r>
        <w:rPr>
          <w:bCs/>
          <w:szCs w:val="28"/>
        </w:rPr>
        <w:t xml:space="preserve">торого застрахованный получил увечье или иное повреждение здоровья при исполнении им обязанностей по трудовому договору (контракту) и в иных установленных данным Законом случаях, как на территории страхователя, так и за её пределами либо во время следовани</w:t>
      </w:r>
      <w:r>
        <w:rPr>
          <w:bCs/>
          <w:szCs w:val="28"/>
        </w:rPr>
        <w:t xml:space="preserve">я к месту работы или при возвращении с места работы на транспорте, предоставленном страхователем, и которое повлекло необходимость перевода застрахованного на другую работу, временную или стойкую утрату им профессиональной трудоспособности либо его смерть.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 xml:space="preserve">  </w:t>
        <w:tab/>
        <w:t xml:space="preserve">М.А. Калгин</w:t>
      </w: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24" w:default="1">
    <w:name w:val="Default Paragraph Font"/>
    <w:uiPriority w:val="1"/>
    <w:semiHidden/>
    <w:unhideWhenUsed/>
  </w:style>
  <w:style w:type="numbering" w:styleId="725" w:default="1">
    <w:name w:val="No List"/>
    <w:uiPriority w:val="99"/>
    <w:semiHidden/>
    <w:unhideWhenUsed/>
  </w:style>
  <w:style w:type="table" w:styleId="7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2023-05-29T05:27:00Z</dcterms:created>
  <dcterms:modified xsi:type="dcterms:W3CDTF">2023-12-25T09:26:11Z</dcterms:modified>
  <cp:version>1048576</cp:version>
</cp:coreProperties>
</file>