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98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Савеловский межрайонный</w:t>
      </w:r>
      <w:r>
        <w:rPr>
          <w:b/>
          <w:bCs/>
          <w:sz w:val="28"/>
          <w:szCs w:val="28"/>
        </w:rPr>
        <w:t xml:space="preserve"> прокурор г. Москвы разъясняет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598"/>
        <w:ind w:firstLine="708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Обязанности работников по противодействию коррупции.</w:t>
      </w:r>
      <w:r>
        <w:rPr>
          <w:b/>
          <w:bCs/>
        </w:rPr>
      </w:r>
    </w:p>
    <w:p>
      <w:pPr>
        <w:pStyle w:val="621"/>
        <w:jc w:val="both"/>
        <w:spacing w:before="0" w:beforeAutospacing="0" w:after="0" w:afterAutospacing="0" w:line="180" w:lineRule="atLeas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Согласно Методическим рекомендациям Минтруда </w:t>
      </w:r>
      <w:r>
        <w:rPr>
          <w:sz w:val="28"/>
          <w:szCs w:val="28"/>
        </w:rPr>
        <w:t xml:space="preserve">"Методические рекомендации по организации и осуществлению аудиторскими организациями и индивидуальными аудиторами противодействия коррупции"(приложение № 1 к протоколу заседания Совета по аудиторской деятельности от 06.06.2017 № 34) </w:t>
      </w:r>
      <w:r>
        <w:rPr>
          <w:bCs/>
          <w:color w:val="000000"/>
          <w:sz w:val="28"/>
          <w:szCs w:val="28"/>
        </w:rPr>
        <w:t xml:space="preserve">обя</w:t>
      </w:r>
      <w:r>
        <w:rPr>
          <w:bCs/>
          <w:color w:val="000000"/>
          <w:sz w:val="28"/>
          <w:szCs w:val="28"/>
        </w:rPr>
        <w:t xml:space="preserve">занности работников по противодействию коррупции могут быть общими, установленными для всех сотрудников предприятия и определены, например, должностными инструкциями, а могут быть специальными и устанавливаться для конкретных работников трудовым договором.</w:t>
      </w:r>
      <w:r/>
    </w:p>
    <w:p>
      <w:pPr>
        <w:pStyle w:val="598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Примерами общих обязанностей работников в связи с предупреждение</w:t>
      </w:r>
      <w:r>
        <w:rPr>
          <w:bCs/>
          <w:color w:val="000000"/>
          <w:sz w:val="28"/>
          <w:szCs w:val="28"/>
        </w:rPr>
        <w:t xml:space="preserve">м и противодействием коррупции могут быть следующие: воздерживаться от совершения и (или) участия в совершении коррупционных правонарушений в интересах или от имени организации; воздерживаться от поведения, которое может быть истолковано окружающими как го</w:t>
      </w:r>
      <w:r>
        <w:rPr>
          <w:bCs/>
          <w:color w:val="000000"/>
          <w:sz w:val="28"/>
          <w:szCs w:val="28"/>
        </w:rPr>
        <w:t xml:space="preserve">товность совершить или участвовать в совершении коррупционного правонарушения в интересах или о</w:t>
      </w:r>
      <w:r>
        <w:rPr>
          <w:bCs/>
          <w:color w:val="000000"/>
          <w:sz w:val="28"/>
          <w:szCs w:val="28"/>
        </w:rPr>
        <w:t xml:space="preserve">т имени организации; незамедлительно информировать непосредственного руководителя/лицо, ответственное за реализацию антикоррупционной политики/руководство организации о случаях склонения работника к совершению коррупционных правонарушений и некоторые иные.</w:t>
      </w:r>
      <w:r/>
    </w:p>
    <w:p>
      <w:pPr>
        <w:pStyle w:val="598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Если говорить о специальных, то основным механизмом возложения таких обязанностей является статья 57 Трудового кодекса РФ, согласно которой по соглашению сторон в трудовой договор могут также включаться права и обязанности работника и работодателя, ус</w:t>
      </w:r>
      <w:r>
        <w:rPr>
          <w:bCs/>
          <w:color w:val="000000"/>
          <w:sz w:val="28"/>
          <w:szCs w:val="28"/>
        </w:rPr>
        <w:t xml:space="preserve">тановленные трудовым законодательством и иными нормативными правовыми актами, содержащими нормы трудового права, локальными нормативными актами, а также права и обязанности работника и работодателя, вытекающие из условий коллективного договора, соглашений.</w:t>
      </w:r>
      <w:r/>
    </w:p>
    <w:p>
      <w:pPr>
        <w:pStyle w:val="598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Соответственно, работодатель может возложить на работника обязанности по противодействию коррупции, а какие конкретно обязанности - это будет определено соглашением с работодателем.</w:t>
      </w:r>
      <w:r/>
    </w:p>
    <w:p>
      <w:pPr>
        <w:pStyle w:val="59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  <w:t xml:space="preserve">Межрайонный прокурор</w:t>
        <w:tab/>
        <w:tab/>
        <w:tab/>
        <w:tab/>
        <w:tab/>
        <w:tab/>
        <w:tab/>
        <w:t xml:space="preserve">М.А. Калгин </w:t>
      </w:r>
      <w:r>
        <w:rPr>
          <w:szCs w:val="28"/>
        </w:rPr>
      </w:r>
      <w:r/>
    </w:p>
    <w:p>
      <w:pPr>
        <w:pStyle w:val="608"/>
        <w:ind w:firstLine="0"/>
        <w:rPr>
          <w:szCs w:val="28"/>
        </w:rPr>
      </w:pPr>
      <w:r>
        <w:rPr>
          <w:szCs w:val="28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8"/>
        <w:ind w:firstLine="0"/>
        <w:rPr>
          <w:sz w:val="16"/>
          <w:szCs w:val="16"/>
        </w:rPr>
      </w:pPr>
      <w:r>
        <w:rPr>
          <w:sz w:val="16"/>
          <w:szCs w:val="16"/>
        </w:rPr>
      </w:r>
      <w:r/>
    </w:p>
    <w:sectPr>
      <w:footnotePr/>
      <w:endnotePr/>
      <w:type w:val="nextPage"/>
      <w:pgSz w:w="11906" w:h="16838" w:orient="portrait"/>
      <w:pgMar w:top="1134" w:right="850" w:bottom="70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8"/>
    <w:next w:val="598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8"/>
    <w:next w:val="598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8"/>
    <w:next w:val="598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8"/>
    <w:next w:val="598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8"/>
    <w:next w:val="598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8"/>
    <w:next w:val="598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8"/>
    <w:next w:val="598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8"/>
    <w:next w:val="598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8"/>
    <w:next w:val="598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8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8"/>
    <w:next w:val="598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598"/>
    <w:next w:val="598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598"/>
    <w:next w:val="598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8"/>
    <w:next w:val="598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8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598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8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598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next w:val="598"/>
    <w:link w:val="598"/>
    <w:qFormat/>
    <w:rPr>
      <w:sz w:val="24"/>
      <w:szCs w:val="24"/>
      <w:lang w:val="ru-RU" w:eastAsia="ru-RU" w:bidi="ar-SA"/>
    </w:rPr>
  </w:style>
  <w:style w:type="character" w:styleId="599">
    <w:name w:val="Основной шрифт абзаца, Знак Знак"/>
    <w:next w:val="599"/>
    <w:link w:val="598"/>
    <w:semiHidden/>
  </w:style>
  <w:style w:type="table" w:styleId="600">
    <w:name w:val="Обычная таблица"/>
    <w:next w:val="600"/>
    <w:link w:val="598"/>
    <w:semiHidden/>
    <w:tblPr/>
  </w:style>
  <w:style w:type="numbering" w:styleId="601">
    <w:name w:val="Нет списка"/>
    <w:next w:val="601"/>
    <w:link w:val="598"/>
    <w:semiHidden/>
  </w:style>
  <w:style w:type="paragraph" w:styleId="602">
    <w:name w:val="UserStyle_0"/>
    <w:basedOn w:val="598"/>
    <w:next w:val="602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3">
    <w:name w:val=" Char Знак Знак Char Char"/>
    <w:basedOn w:val="598"/>
    <w:next w:val="603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04">
    <w:name w:val="Верхний колонтитул"/>
    <w:basedOn w:val="598"/>
    <w:next w:val="604"/>
    <w:link w:val="598"/>
    <w:pPr>
      <w:tabs>
        <w:tab w:val="center" w:pos="4677" w:leader="none"/>
        <w:tab w:val="right" w:pos="9355" w:leader="none"/>
      </w:tabs>
    </w:pPr>
  </w:style>
  <w:style w:type="paragraph" w:styleId="605">
    <w:name w:val="Нижний колонтитул"/>
    <w:basedOn w:val="598"/>
    <w:next w:val="605"/>
    <w:link w:val="598"/>
    <w:pPr>
      <w:tabs>
        <w:tab w:val="center" w:pos="4677" w:leader="none"/>
        <w:tab w:val="right" w:pos="9355" w:leader="none"/>
      </w:tabs>
    </w:pPr>
  </w:style>
  <w:style w:type="paragraph" w:styleId="606">
    <w:name w:val=" Знак Знак Знак Знак"/>
    <w:basedOn w:val="598"/>
    <w:next w:val="606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07">
    <w:name w:val="Сетка таблицы"/>
    <w:basedOn w:val="600"/>
    <w:next w:val="607"/>
    <w:link w:val="598"/>
    <w:tblPr/>
  </w:style>
  <w:style w:type="paragraph" w:styleId="608">
    <w:name w:val="Основной текст с отступом"/>
    <w:basedOn w:val="598"/>
    <w:next w:val="608"/>
    <w:link w:val="620"/>
    <w:pPr>
      <w:ind w:firstLine="720"/>
      <w:jc w:val="both"/>
    </w:pPr>
    <w:rPr>
      <w:sz w:val="28"/>
    </w:rPr>
  </w:style>
  <w:style w:type="paragraph" w:styleId="609">
    <w:name w:val=" Знак1"/>
    <w:basedOn w:val="598"/>
    <w:next w:val="609"/>
    <w:link w:val="598"/>
    <w:pPr>
      <w:spacing w:after="160" w:line="240" w:lineRule="exact"/>
    </w:pPr>
    <w:rPr>
      <w:rFonts w:ascii="Verdana" w:hAnsi="Verdana"/>
      <w:lang w:val="en-US" w:eastAsia="en-US"/>
    </w:rPr>
  </w:style>
  <w:style w:type="paragraph" w:styleId="610">
    <w:name w:val="Знак Знак Знак Знак Знак Знак Знак Знак"/>
    <w:basedOn w:val="598"/>
    <w:next w:val="610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1">
    <w:name w:val="Знак"/>
    <w:basedOn w:val="598"/>
    <w:next w:val="611"/>
    <w:link w:val="5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12">
    <w:name w:val="ConsPlusNormal"/>
    <w:next w:val="612"/>
    <w:link w:val="598"/>
    <w:rPr>
      <w:sz w:val="28"/>
      <w:szCs w:val="28"/>
      <w:lang w:val="ru-RU" w:eastAsia="ru-RU" w:bidi="ar-SA"/>
    </w:rPr>
  </w:style>
  <w:style w:type="paragraph" w:styleId="613">
    <w:name w:val="Текст выноски"/>
    <w:basedOn w:val="598"/>
    <w:next w:val="613"/>
    <w:link w:val="614"/>
    <w:rPr>
      <w:rFonts w:ascii="Segoe UI" w:hAnsi="Segoe UI" w:cs="Segoe UI"/>
      <w:sz w:val="18"/>
      <w:szCs w:val="18"/>
    </w:rPr>
  </w:style>
  <w:style w:type="character" w:styleId="614">
    <w:name w:val="Текст выноски Знак"/>
    <w:next w:val="614"/>
    <w:link w:val="613"/>
    <w:rPr>
      <w:rFonts w:ascii="Segoe UI" w:hAnsi="Segoe UI" w:cs="Segoe UI"/>
      <w:sz w:val="18"/>
      <w:szCs w:val="18"/>
    </w:rPr>
  </w:style>
  <w:style w:type="paragraph" w:styleId="615">
    <w:name w:val="Style6"/>
    <w:basedOn w:val="598"/>
    <w:next w:val="615"/>
    <w:link w:val="598"/>
    <w:pPr>
      <w:ind w:firstLine="701"/>
      <w:jc w:val="both"/>
      <w:spacing w:line="420" w:lineRule="exact"/>
      <w:widowControl w:val="off"/>
    </w:pPr>
  </w:style>
  <w:style w:type="character" w:styleId="616">
    <w:name w:val="Гиперссылка"/>
    <w:next w:val="616"/>
    <w:link w:val="598"/>
    <w:rPr>
      <w:color w:val="0000ff"/>
      <w:u w:val="single"/>
    </w:rPr>
  </w:style>
  <w:style w:type="character" w:styleId="617">
    <w:name w:val="Неразрешенное упоминание"/>
    <w:next w:val="617"/>
    <w:link w:val="598"/>
    <w:uiPriority w:val="99"/>
    <w:semiHidden/>
    <w:unhideWhenUsed/>
    <w:rPr>
      <w:color w:val="605e5c"/>
      <w:shd w:val="clear" w:color="auto" w:fill="e1dfdd"/>
    </w:rPr>
  </w:style>
  <w:style w:type="paragraph" w:styleId="618">
    <w:name w:val="Основной текст"/>
    <w:basedOn w:val="598"/>
    <w:next w:val="618"/>
    <w:link w:val="619"/>
    <w:pPr>
      <w:spacing w:after="120"/>
    </w:pPr>
  </w:style>
  <w:style w:type="character" w:styleId="619">
    <w:name w:val="Основной текст Знак"/>
    <w:next w:val="619"/>
    <w:link w:val="618"/>
    <w:rPr>
      <w:sz w:val="24"/>
      <w:szCs w:val="24"/>
    </w:rPr>
  </w:style>
  <w:style w:type="character" w:styleId="620">
    <w:name w:val="Основной текст с отступом Знак"/>
    <w:next w:val="620"/>
    <w:link w:val="608"/>
    <w:rPr>
      <w:sz w:val="28"/>
      <w:szCs w:val="24"/>
    </w:rPr>
  </w:style>
  <w:style w:type="paragraph" w:styleId="621">
    <w:name w:val="Обычный (веб)"/>
    <w:basedOn w:val="598"/>
    <w:next w:val="621"/>
    <w:link w:val="598"/>
    <w:uiPriority w:val="99"/>
    <w:unhideWhenUsed/>
    <w:pPr>
      <w:spacing w:before="100" w:beforeAutospacing="1" w:after="100" w:afterAutospacing="1"/>
    </w:pPr>
  </w:style>
  <w:style w:type="character" w:styleId="980" w:default="1">
    <w:name w:val="Default Paragraph Font"/>
    <w:uiPriority w:val="1"/>
    <w:semiHidden/>
    <w:unhideWhenUsed/>
  </w:style>
  <w:style w:type="numbering" w:styleId="981" w:default="1">
    <w:name w:val="No List"/>
    <w:uiPriority w:val="99"/>
    <w:semiHidden/>
    <w:unhideWhenUsed/>
  </w:style>
  <w:style w:type="table" w:styleId="98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3</cp:revision>
  <dcterms:created xsi:type="dcterms:W3CDTF">2023-12-21T07:37:00Z</dcterms:created>
  <dcterms:modified xsi:type="dcterms:W3CDTF">2023-12-25T09:02:39Z</dcterms:modified>
  <cp:version>1048576</cp:version>
</cp:coreProperties>
</file>